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DC301" w14:textId="77777777" w:rsidR="00DB416D" w:rsidRDefault="00DB416D" w:rsidP="00DB416D">
      <w:pPr>
        <w:shd w:val="clear" w:color="auto" w:fill="FFFFFF"/>
        <w:spacing w:after="0" w:line="240" w:lineRule="auto"/>
        <w:jc w:val="center"/>
        <w:outlineLvl w:val="2"/>
        <w:rPr>
          <w:rFonts w:eastAsia="Times New Roman" w:cs="Times New Roman"/>
          <w:b/>
          <w:bCs/>
          <w:color w:val="000000"/>
          <w:sz w:val="32"/>
          <w:szCs w:val="32"/>
          <w:bdr w:val="none" w:sz="0" w:space="0" w:color="auto" w:frame="1"/>
        </w:rPr>
      </w:pPr>
    </w:p>
    <w:p w14:paraId="317EBFE7" w14:textId="77777777" w:rsidR="00DB416D" w:rsidRPr="00F165FD" w:rsidRDefault="00DB416D" w:rsidP="00DB416D">
      <w:pPr>
        <w:shd w:val="clear" w:color="auto" w:fill="FFFFFF"/>
        <w:spacing w:after="0" w:line="240" w:lineRule="auto"/>
        <w:jc w:val="center"/>
        <w:outlineLvl w:val="2"/>
        <w:rPr>
          <w:rFonts w:eastAsia="Times New Roman" w:cs="Times New Roman"/>
          <w:b/>
          <w:bCs/>
          <w:color w:val="000000"/>
          <w:sz w:val="32"/>
          <w:szCs w:val="32"/>
          <w:bdr w:val="none" w:sz="0" w:space="0" w:color="auto" w:frame="1"/>
        </w:rPr>
      </w:pPr>
      <w:r w:rsidRPr="00F165FD">
        <w:rPr>
          <w:rFonts w:eastAsia="Times New Roman" w:cs="Times New Roman"/>
          <w:b/>
          <w:bCs/>
          <w:color w:val="000000"/>
          <w:sz w:val="32"/>
          <w:szCs w:val="32"/>
          <w:bdr w:val="none" w:sz="0" w:space="0" w:color="auto" w:frame="1"/>
        </w:rPr>
        <w:t>Kriminaalmenetluse seadustiku muutmise seaduse (</w:t>
      </w:r>
      <w:r>
        <w:rPr>
          <w:rFonts w:eastAsia="Times New Roman" w:cs="Times New Roman"/>
          <w:b/>
          <w:bCs/>
          <w:color w:val="000000"/>
          <w:sz w:val="32"/>
          <w:szCs w:val="32"/>
          <w:bdr w:val="none" w:sz="0" w:space="0" w:color="auto" w:frame="1"/>
        </w:rPr>
        <w:t>rahvusvahelise koostöö lihtsustamine</w:t>
      </w:r>
      <w:r w:rsidRPr="00F165FD">
        <w:rPr>
          <w:rFonts w:eastAsia="Times New Roman" w:cs="Times New Roman"/>
          <w:b/>
          <w:bCs/>
          <w:color w:val="000000"/>
          <w:sz w:val="32"/>
          <w:szCs w:val="32"/>
          <w:bdr w:val="none" w:sz="0" w:space="0" w:color="auto" w:frame="1"/>
        </w:rPr>
        <w:t>) eelnõu seletuskiri</w:t>
      </w:r>
    </w:p>
    <w:p w14:paraId="6694BFC8" w14:textId="77777777" w:rsidR="00DB416D" w:rsidRPr="00F165FD" w:rsidRDefault="00DB416D" w:rsidP="00DB416D">
      <w:pPr>
        <w:spacing w:after="0" w:line="240" w:lineRule="auto"/>
        <w:rPr>
          <w:rFonts w:cs="Times New Roman"/>
        </w:rPr>
      </w:pPr>
    </w:p>
    <w:p w14:paraId="738E44B4" w14:textId="77777777" w:rsidR="00DB416D" w:rsidRDefault="00DB416D" w:rsidP="00DB416D">
      <w:pPr>
        <w:spacing w:after="0" w:line="240" w:lineRule="auto"/>
        <w:rPr>
          <w:rFonts w:cs="Times New Roman"/>
          <w:b/>
          <w:szCs w:val="24"/>
        </w:rPr>
      </w:pPr>
      <w:r w:rsidRPr="00F165FD">
        <w:rPr>
          <w:rFonts w:cs="Times New Roman"/>
          <w:b/>
          <w:szCs w:val="24"/>
        </w:rPr>
        <w:t>1. Sissejuhatus</w:t>
      </w:r>
    </w:p>
    <w:p w14:paraId="33EEA08E" w14:textId="77777777" w:rsidR="00DB416D" w:rsidRPr="00F165FD" w:rsidRDefault="00DB416D" w:rsidP="00DB416D">
      <w:pPr>
        <w:spacing w:after="0" w:line="240" w:lineRule="auto"/>
        <w:rPr>
          <w:rFonts w:cs="Times New Roman"/>
          <w:b/>
          <w:szCs w:val="24"/>
          <w:u w:val="single"/>
        </w:rPr>
      </w:pPr>
    </w:p>
    <w:p w14:paraId="64924877" w14:textId="77777777" w:rsidR="00DB416D" w:rsidRDefault="00DB416D" w:rsidP="00DB416D">
      <w:pPr>
        <w:spacing w:after="0" w:line="240" w:lineRule="auto"/>
        <w:rPr>
          <w:rFonts w:cs="Times New Roman"/>
          <w:b/>
          <w:iCs/>
          <w:szCs w:val="24"/>
        </w:rPr>
      </w:pPr>
      <w:r w:rsidRPr="00F165FD">
        <w:rPr>
          <w:rFonts w:cs="Times New Roman"/>
          <w:b/>
          <w:iCs/>
          <w:szCs w:val="24"/>
        </w:rPr>
        <w:t>1.1. Sisukokkuvõte</w:t>
      </w:r>
    </w:p>
    <w:p w14:paraId="5AF2F81D" w14:textId="77777777" w:rsidR="00DB416D" w:rsidRPr="00F165FD" w:rsidRDefault="00DB416D" w:rsidP="00DB416D">
      <w:pPr>
        <w:spacing w:after="0" w:line="240" w:lineRule="auto"/>
        <w:rPr>
          <w:rFonts w:cs="Times New Roman"/>
          <w:b/>
          <w:iCs/>
          <w:szCs w:val="24"/>
        </w:rPr>
      </w:pPr>
      <w:r w:rsidRPr="00F165FD">
        <w:rPr>
          <w:rFonts w:cs="Times New Roman"/>
          <w:b/>
          <w:iCs/>
          <w:szCs w:val="24"/>
        </w:rPr>
        <w:t xml:space="preserve"> </w:t>
      </w:r>
    </w:p>
    <w:p w14:paraId="3625462E" w14:textId="27FD2C39" w:rsidR="00DB416D" w:rsidRDefault="00DB416D" w:rsidP="00DB416D">
      <w:pPr>
        <w:spacing w:after="0" w:line="240" w:lineRule="auto"/>
        <w:rPr>
          <w:rFonts w:cs="Times New Roman"/>
          <w:iCs/>
          <w:szCs w:val="24"/>
        </w:rPr>
      </w:pPr>
      <w:r w:rsidRPr="006812D5">
        <w:rPr>
          <w:rFonts w:cs="Times New Roman"/>
          <w:iCs/>
          <w:szCs w:val="24"/>
        </w:rPr>
        <w:t>Eelnõu</w:t>
      </w:r>
      <w:r>
        <w:rPr>
          <w:rFonts w:cs="Times New Roman"/>
          <w:iCs/>
          <w:szCs w:val="24"/>
        </w:rPr>
        <w:t>kohase seaduse</w:t>
      </w:r>
      <w:r w:rsidRPr="006812D5">
        <w:rPr>
          <w:rFonts w:cs="Times New Roman"/>
          <w:iCs/>
          <w:szCs w:val="24"/>
        </w:rPr>
        <w:t xml:space="preserve">ga </w:t>
      </w:r>
      <w:r>
        <w:rPr>
          <w:rFonts w:cs="Times New Roman"/>
          <w:iCs/>
          <w:szCs w:val="24"/>
        </w:rPr>
        <w:t xml:space="preserve">kavandatakse </w:t>
      </w:r>
      <w:r w:rsidRPr="006812D5">
        <w:rPr>
          <w:rFonts w:cs="Times New Roman"/>
          <w:iCs/>
          <w:szCs w:val="24"/>
        </w:rPr>
        <w:t>muud</w:t>
      </w:r>
      <w:r>
        <w:rPr>
          <w:rFonts w:cs="Times New Roman"/>
          <w:iCs/>
          <w:szCs w:val="24"/>
        </w:rPr>
        <w:t>atused</w:t>
      </w:r>
      <w:r w:rsidRPr="006812D5">
        <w:rPr>
          <w:rFonts w:cs="Times New Roman"/>
          <w:iCs/>
          <w:szCs w:val="24"/>
        </w:rPr>
        <w:t xml:space="preserve"> kriminaalmenetluse seadustik</w:t>
      </w:r>
      <w:r>
        <w:rPr>
          <w:rFonts w:cs="Times New Roman"/>
          <w:iCs/>
          <w:szCs w:val="24"/>
        </w:rPr>
        <w:t>us</w:t>
      </w:r>
      <w:r w:rsidRPr="006812D5">
        <w:rPr>
          <w:rFonts w:cs="Times New Roman"/>
          <w:iCs/>
          <w:szCs w:val="24"/>
        </w:rPr>
        <w:t xml:space="preserve"> (</w:t>
      </w:r>
      <w:proofErr w:type="spellStart"/>
      <w:r w:rsidRPr="006812D5">
        <w:rPr>
          <w:rFonts w:cs="Times New Roman"/>
          <w:iCs/>
          <w:szCs w:val="24"/>
        </w:rPr>
        <w:t>KrMS</w:t>
      </w:r>
      <w:proofErr w:type="spellEnd"/>
      <w:r w:rsidRPr="006812D5">
        <w:rPr>
          <w:rFonts w:cs="Times New Roman"/>
          <w:iCs/>
          <w:szCs w:val="24"/>
        </w:rPr>
        <w:t>), et viia see kooskõlla Euroopa Liidu õigusega</w:t>
      </w:r>
      <w:r>
        <w:rPr>
          <w:rStyle w:val="Allmrkuseviide"/>
          <w:rFonts w:cs="Times New Roman"/>
          <w:iCs/>
          <w:szCs w:val="24"/>
        </w:rPr>
        <w:footnoteReference w:id="1"/>
      </w:r>
      <w:r>
        <w:rPr>
          <w:rFonts w:cs="Times New Roman"/>
          <w:iCs/>
          <w:szCs w:val="24"/>
        </w:rPr>
        <w:t>,</w:t>
      </w:r>
      <w:r w:rsidRPr="006812D5">
        <w:rPr>
          <w:rFonts w:cs="Times New Roman"/>
          <w:iCs/>
          <w:szCs w:val="24"/>
        </w:rPr>
        <w:t xml:space="preserve"> tõhustada </w:t>
      </w:r>
      <w:r>
        <w:rPr>
          <w:rFonts w:cs="Times New Roman"/>
          <w:iCs/>
          <w:szCs w:val="24"/>
        </w:rPr>
        <w:t xml:space="preserve">ja lihtsustada </w:t>
      </w:r>
      <w:r w:rsidRPr="006812D5">
        <w:rPr>
          <w:rFonts w:cs="Times New Roman"/>
          <w:iCs/>
          <w:szCs w:val="24"/>
        </w:rPr>
        <w:t>rahvusvahelist kriminaalmenetlus</w:t>
      </w:r>
      <w:r>
        <w:rPr>
          <w:rFonts w:cs="Times New Roman"/>
          <w:iCs/>
          <w:szCs w:val="24"/>
        </w:rPr>
        <w:t xml:space="preserve">alast </w:t>
      </w:r>
      <w:r w:rsidRPr="006812D5">
        <w:rPr>
          <w:rFonts w:cs="Times New Roman"/>
          <w:iCs/>
          <w:szCs w:val="24"/>
        </w:rPr>
        <w:t>koostööd</w:t>
      </w:r>
      <w:r>
        <w:rPr>
          <w:rFonts w:cs="Times New Roman"/>
          <w:iCs/>
          <w:szCs w:val="24"/>
        </w:rPr>
        <w:t xml:space="preserve"> teiste EL liikmesriikidega, lahendades praktikas esilekerkinud probleemid</w:t>
      </w:r>
      <w:r w:rsidRPr="006812D5">
        <w:rPr>
          <w:rFonts w:cs="Times New Roman"/>
          <w:iCs/>
          <w:szCs w:val="24"/>
        </w:rPr>
        <w:t xml:space="preserve">. </w:t>
      </w:r>
    </w:p>
    <w:p w14:paraId="4F021DCA" w14:textId="77777777" w:rsidR="00DB416D" w:rsidRDefault="00DB416D" w:rsidP="00DB416D">
      <w:pPr>
        <w:spacing w:after="0" w:line="240" w:lineRule="auto"/>
        <w:rPr>
          <w:rFonts w:cs="Times New Roman"/>
          <w:iCs/>
          <w:szCs w:val="24"/>
        </w:rPr>
      </w:pPr>
    </w:p>
    <w:p w14:paraId="21085BDF" w14:textId="77777777" w:rsidR="00B41720" w:rsidRPr="00B41720" w:rsidRDefault="00B41720" w:rsidP="00B41720">
      <w:pPr>
        <w:spacing w:after="0" w:line="240" w:lineRule="auto"/>
        <w:rPr>
          <w:rFonts w:cs="Times New Roman"/>
          <w:iCs/>
          <w:szCs w:val="24"/>
        </w:rPr>
      </w:pPr>
      <w:r w:rsidRPr="00B41720">
        <w:rPr>
          <w:rFonts w:cs="Times New Roman"/>
          <w:iCs/>
          <w:szCs w:val="24"/>
        </w:rPr>
        <w:t>Kavandatavad muudatused jagunevad nelja valdkonda:</w:t>
      </w:r>
    </w:p>
    <w:p w14:paraId="58B93CD9" w14:textId="77777777" w:rsidR="00B41720" w:rsidRPr="00B41720" w:rsidRDefault="00B41720" w:rsidP="00B41720">
      <w:pPr>
        <w:spacing w:after="0" w:line="240" w:lineRule="auto"/>
        <w:rPr>
          <w:rFonts w:cs="Times New Roman"/>
          <w:iCs/>
          <w:szCs w:val="24"/>
        </w:rPr>
      </w:pPr>
    </w:p>
    <w:p w14:paraId="55602B92" w14:textId="77777777" w:rsidR="00B41720" w:rsidRPr="00B41720" w:rsidRDefault="00B41720" w:rsidP="00B41720">
      <w:pPr>
        <w:spacing w:after="0" w:line="240" w:lineRule="auto"/>
        <w:rPr>
          <w:rFonts w:cs="Times New Roman"/>
          <w:iCs/>
          <w:szCs w:val="24"/>
        </w:rPr>
      </w:pPr>
      <w:r w:rsidRPr="00B41720">
        <w:rPr>
          <w:rFonts w:cs="Times New Roman"/>
          <w:iCs/>
          <w:szCs w:val="24"/>
        </w:rPr>
        <w:t>Esiteks lihtsustatakse teises liikmesriigis määratud rahaliste karistuste ja rahatrahvide (eelkõige liiklustrahvide) tunnustamist. Justiits- ja Digiministeeriumilt võetakse ära senine tehniline vahendusroll ning Eesti asutused hakkavad teiste riikide asutustega suhtlema otse. Näiteks saab Politsei- ja Piirivalveamet edaspidi teise liikmesriigi elanikule Eestis mõistetud trahvi saata otse tema elukohariiki tunnustamiseks, ilma ministeeriumi vahenduseta. Kohtutel võimaldatakse rutiinseid tunnustamise otsuseid teha lühema ja lihtsama vormiga, jättes määruse põhjendused kirjutamata. Samuti saadavad kohtud tunnustamise otsused välisriikidele otse, millega jääb ära üks menetluse vaheetapp.  See kiirendab trahvide tunnustamise menetlust ning vähendab kohtute ja ministeeriumi töökoormust.</w:t>
      </w:r>
    </w:p>
    <w:p w14:paraId="6574589A" w14:textId="77777777" w:rsidR="00B41720" w:rsidRPr="00B41720" w:rsidRDefault="00B41720" w:rsidP="00B41720">
      <w:pPr>
        <w:spacing w:after="0" w:line="240" w:lineRule="auto"/>
        <w:rPr>
          <w:rFonts w:cs="Times New Roman"/>
          <w:iCs/>
          <w:szCs w:val="24"/>
        </w:rPr>
      </w:pPr>
    </w:p>
    <w:p w14:paraId="3B78009C" w14:textId="77777777" w:rsidR="00B41720" w:rsidRPr="00B41720" w:rsidRDefault="00B41720" w:rsidP="00B41720">
      <w:pPr>
        <w:spacing w:after="0" w:line="240" w:lineRule="auto"/>
        <w:rPr>
          <w:rFonts w:cs="Times New Roman"/>
          <w:iCs/>
          <w:szCs w:val="24"/>
        </w:rPr>
      </w:pPr>
      <w:r w:rsidRPr="00B41720">
        <w:rPr>
          <w:rFonts w:cs="Times New Roman"/>
          <w:iCs/>
          <w:szCs w:val="24"/>
        </w:rPr>
        <w:t>Teiseks laiendatakse võimalusi tunnustada Eestis välisriigis mõistetud karistust. Senised kohustuslikud keeldumisalused muutuvad kohtu jaoks valikuliseks, mis võimaldab igal üksikjuhtumil kaaluda, kas tunnustamine on põhjendatud. See avab võimaluse tunnustada ka teises liikmesriigis mõistetud lühiajalisi vangistusi, mille tunnustamisest tuleb kehtiva korra järgi kohustuslikult keelduda. Näiteks kui Eesti kodanikule on Soomes mõistetud lühiajaline vangistus, saab ta edaspidi karistust kanda Eestis ning Soome ei pea taotlema isiku tagaotsimist ja loovutamist ning sama kehtib ka vastupidises olukorras. Samuti saab kohus edaspidi tunnustada selliseid alternatiivseid karistusi (nt käitumiskontrolli), mis ei ole seotud vabadusekaotusega. See on eelkõige oluline koostöös Lätiga, kus käitumiskontroll on iseseisev karistus ning sellised kohtuotsused on Eestis seni jäänud tunnustamata. Need muudatused toetavad süüdimõistetute karistuse kandmist nende elukohariigis ning vähendavad vajadust koormava loovutamismenetluse järele.</w:t>
      </w:r>
    </w:p>
    <w:p w14:paraId="05BC3366" w14:textId="77777777" w:rsidR="00B41720" w:rsidRPr="00B41720" w:rsidRDefault="00B41720" w:rsidP="00B41720">
      <w:pPr>
        <w:spacing w:after="0" w:line="240" w:lineRule="auto"/>
        <w:rPr>
          <w:rFonts w:cs="Times New Roman"/>
          <w:iCs/>
          <w:szCs w:val="24"/>
        </w:rPr>
      </w:pPr>
    </w:p>
    <w:p w14:paraId="200C718D" w14:textId="77777777" w:rsidR="00B41720" w:rsidRPr="00B41720" w:rsidRDefault="00B41720" w:rsidP="00B41720">
      <w:pPr>
        <w:spacing w:after="0" w:line="240" w:lineRule="auto"/>
        <w:rPr>
          <w:rFonts w:cs="Times New Roman"/>
          <w:iCs/>
          <w:szCs w:val="24"/>
        </w:rPr>
      </w:pPr>
      <w:r w:rsidRPr="00B41720">
        <w:rPr>
          <w:rFonts w:cs="Times New Roman"/>
          <w:iCs/>
          <w:szCs w:val="24"/>
        </w:rPr>
        <w:t>Kolmandaks kehtestatakse riigisisesed reeglid uue ELi määruse rakendamiseks, mis käsitleb kriminaalmenetluse üleandmist ühelt liikmesriigilt teisele. Määratakse Eesti pädevad asutused, reguleeritakse menetluse käik ja antakse menetlusosalistele võimalus üleandmise otsus kohtus vaidlustada.</w:t>
      </w:r>
    </w:p>
    <w:p w14:paraId="186CE91E" w14:textId="77777777" w:rsidR="00B41720" w:rsidRPr="00B41720" w:rsidRDefault="00B41720" w:rsidP="00B41720">
      <w:pPr>
        <w:spacing w:after="0" w:line="240" w:lineRule="auto"/>
        <w:rPr>
          <w:rFonts w:cs="Times New Roman"/>
          <w:iCs/>
          <w:szCs w:val="24"/>
        </w:rPr>
      </w:pPr>
    </w:p>
    <w:p w14:paraId="2537F4E6" w14:textId="77777777" w:rsidR="00B41720" w:rsidRPr="00B41720" w:rsidRDefault="00B41720" w:rsidP="00B41720">
      <w:pPr>
        <w:spacing w:after="0" w:line="240" w:lineRule="auto"/>
        <w:rPr>
          <w:rFonts w:cs="Times New Roman"/>
          <w:iCs/>
          <w:szCs w:val="24"/>
        </w:rPr>
      </w:pPr>
      <w:r w:rsidRPr="00B41720">
        <w:rPr>
          <w:rFonts w:cs="Times New Roman"/>
          <w:iCs/>
          <w:szCs w:val="24"/>
        </w:rPr>
        <w:t xml:space="preserve">Neljandaks täpsustatakse Euroopa vahistamismääruse menetlust. Lisatakse seadusesse ka senised praktikas rakendatud, kuid seni seaduses reguleerimata küsimused: tähtaegade ületamise tagajärjed, isiku ärakuulamine taotleva riigi poolt, ajutine üleandmine ja kolmandast </w:t>
      </w:r>
      <w:r w:rsidRPr="00B41720">
        <w:rPr>
          <w:rFonts w:cs="Times New Roman"/>
          <w:iCs/>
          <w:szCs w:val="24"/>
        </w:rPr>
        <w:lastRenderedPageBreak/>
        <w:t>riigist Eestile välja antud isiku edasiloovutamine. Sellega kõrvaldatakse Euroopa Komisjoni algatatud rikkumismenetluses Eestile ette heidetud puudused.</w:t>
      </w:r>
    </w:p>
    <w:p w14:paraId="6EBADC97" w14:textId="77777777" w:rsidR="00B41720" w:rsidRPr="00B41720" w:rsidRDefault="00B41720" w:rsidP="00B41720">
      <w:pPr>
        <w:spacing w:after="0" w:line="240" w:lineRule="auto"/>
        <w:rPr>
          <w:rFonts w:cs="Times New Roman"/>
          <w:iCs/>
          <w:szCs w:val="24"/>
        </w:rPr>
      </w:pPr>
    </w:p>
    <w:p w14:paraId="5E178F03" w14:textId="11AD802C" w:rsidR="00DB416D" w:rsidRDefault="00B41720" w:rsidP="00B41720">
      <w:pPr>
        <w:spacing w:after="0" w:line="240" w:lineRule="auto"/>
        <w:rPr>
          <w:rFonts w:cs="Times New Roman"/>
          <w:iCs/>
          <w:szCs w:val="24"/>
        </w:rPr>
      </w:pPr>
      <w:r w:rsidRPr="00B41720">
        <w:rPr>
          <w:rFonts w:cs="Times New Roman"/>
          <w:iCs/>
          <w:szCs w:val="24"/>
        </w:rPr>
        <w:t>Eelnõuga väheneb riigiasutuste töökoormus ning ei suurene inimeste ega ettevõtete halduskoormus.</w:t>
      </w:r>
    </w:p>
    <w:p w14:paraId="4A211B54" w14:textId="77777777" w:rsidR="00B41720" w:rsidRDefault="00B41720" w:rsidP="00B41720">
      <w:pPr>
        <w:spacing w:after="0" w:line="240" w:lineRule="auto"/>
        <w:rPr>
          <w:rFonts w:cs="Times New Roman"/>
          <w:iCs/>
          <w:szCs w:val="24"/>
        </w:rPr>
      </w:pPr>
    </w:p>
    <w:p w14:paraId="48D63EF4" w14:textId="77777777" w:rsidR="00DB416D" w:rsidRDefault="00DB416D" w:rsidP="00DB416D">
      <w:pPr>
        <w:spacing w:after="0" w:line="240" w:lineRule="auto"/>
        <w:rPr>
          <w:rFonts w:eastAsia="Times New Roman" w:cs="Times New Roman"/>
          <w:b/>
          <w:szCs w:val="24"/>
          <w:lang w:eastAsia="et-EE"/>
        </w:rPr>
      </w:pPr>
      <w:r w:rsidRPr="00F165FD">
        <w:rPr>
          <w:rFonts w:eastAsia="Times New Roman" w:cs="Times New Roman"/>
          <w:b/>
          <w:szCs w:val="24"/>
          <w:lang w:eastAsia="et-EE"/>
        </w:rPr>
        <w:t>1.2</w:t>
      </w:r>
      <w:r>
        <w:rPr>
          <w:rFonts w:eastAsia="Times New Roman" w:cs="Times New Roman"/>
          <w:b/>
          <w:szCs w:val="24"/>
          <w:lang w:eastAsia="et-EE"/>
        </w:rPr>
        <w:t>.</w:t>
      </w:r>
      <w:r w:rsidRPr="00F165FD">
        <w:rPr>
          <w:rFonts w:eastAsia="Times New Roman" w:cs="Times New Roman"/>
          <w:b/>
          <w:szCs w:val="24"/>
          <w:lang w:eastAsia="et-EE"/>
        </w:rPr>
        <w:t xml:space="preserve"> Eelnõu ettevalmistajad</w:t>
      </w:r>
    </w:p>
    <w:p w14:paraId="5E3A00D0" w14:textId="77777777" w:rsidR="00DB416D" w:rsidRPr="00F165FD" w:rsidRDefault="00DB416D" w:rsidP="00DB416D">
      <w:pPr>
        <w:spacing w:after="0" w:line="240" w:lineRule="auto"/>
        <w:rPr>
          <w:rFonts w:eastAsia="Times New Roman" w:cs="Times New Roman"/>
          <w:b/>
          <w:szCs w:val="24"/>
          <w:lang w:eastAsia="et-EE"/>
        </w:rPr>
      </w:pPr>
    </w:p>
    <w:p w14:paraId="723E1429" w14:textId="77777777" w:rsidR="00DB416D" w:rsidRDefault="00DB416D" w:rsidP="00DB416D">
      <w:pPr>
        <w:spacing w:after="0" w:line="240" w:lineRule="auto"/>
        <w:rPr>
          <w:rFonts w:eastAsia="Calibri" w:cs="Times New Roman"/>
          <w:szCs w:val="24"/>
        </w:rPr>
      </w:pPr>
      <w:r w:rsidRPr="00F165FD">
        <w:rPr>
          <w:rFonts w:eastAsia="Calibri" w:cs="Times New Roman"/>
          <w:szCs w:val="24"/>
        </w:rPr>
        <w:t xml:space="preserve">Eelnõu ja seletuskirja on koostanud Justiits- ja Digiministeeriumi </w:t>
      </w:r>
      <w:r>
        <w:rPr>
          <w:rFonts w:eastAsia="Calibri" w:cs="Times New Roman"/>
          <w:szCs w:val="24"/>
        </w:rPr>
        <w:t>kriminaalpoliitika osakonna kriminaalkoostöö ja õigusloome talituse nõunik Aare Pere (</w:t>
      </w:r>
      <w:hyperlink r:id="rId8" w:history="1">
        <w:r w:rsidRPr="00EF08ED">
          <w:rPr>
            <w:rStyle w:val="Hperlink"/>
            <w:rFonts w:eastAsia="Calibri" w:cs="Times New Roman"/>
            <w:szCs w:val="24"/>
          </w:rPr>
          <w:t>aare.pere@justdigi.ee</w:t>
        </w:r>
      </w:hyperlink>
      <w:r>
        <w:rPr>
          <w:rFonts w:eastAsia="Calibri" w:cs="Times New Roman"/>
          <w:szCs w:val="24"/>
        </w:rPr>
        <w:t xml:space="preserve">). </w:t>
      </w:r>
    </w:p>
    <w:p w14:paraId="5298589D" w14:textId="77777777" w:rsidR="00DB416D" w:rsidRPr="00F165FD" w:rsidRDefault="00DB416D" w:rsidP="00DB416D">
      <w:pPr>
        <w:spacing w:after="0" w:line="240" w:lineRule="auto"/>
        <w:rPr>
          <w:rFonts w:eastAsia="Calibri" w:cs="Times New Roman"/>
          <w:szCs w:val="24"/>
        </w:rPr>
      </w:pPr>
      <w:r w:rsidRPr="00D67633">
        <w:rPr>
          <w:rFonts w:eastAsia="Calibri" w:cs="Times New Roman"/>
          <w:szCs w:val="24"/>
        </w:rPr>
        <w:t>Eelnõu on keeletoimetanud Justiits- ja Digiministeeriumi õiguspoliitika osakonna õigusloome korralduse talituse toimetaja</w:t>
      </w:r>
      <w:r w:rsidRPr="00B41A2A">
        <w:rPr>
          <w:rFonts w:eastAsia="Calibri" w:cs="Times New Roman"/>
          <w:szCs w:val="24"/>
        </w:rPr>
        <w:t xml:space="preserve"> Aili </w:t>
      </w:r>
      <w:proofErr w:type="spellStart"/>
      <w:r w:rsidRPr="00B41A2A">
        <w:rPr>
          <w:rFonts w:eastAsia="Calibri" w:cs="Times New Roman"/>
          <w:szCs w:val="24"/>
        </w:rPr>
        <w:t>Sandre</w:t>
      </w:r>
      <w:proofErr w:type="spellEnd"/>
      <w:r w:rsidRPr="00B41A2A">
        <w:rPr>
          <w:rFonts w:eastAsia="Calibri" w:cs="Times New Roman"/>
          <w:szCs w:val="24"/>
        </w:rPr>
        <w:t xml:space="preserve"> (</w:t>
      </w:r>
      <w:hyperlink r:id="rId9" w:history="1">
        <w:r w:rsidRPr="0059664A">
          <w:rPr>
            <w:rStyle w:val="Hperlink"/>
            <w:rFonts w:eastAsia="Calibri" w:cs="Times New Roman"/>
            <w:szCs w:val="24"/>
          </w:rPr>
          <w:t>aili.sandre@justdigi.ee</w:t>
        </w:r>
      </w:hyperlink>
      <w:r w:rsidRPr="00B41A2A">
        <w:rPr>
          <w:rFonts w:eastAsia="Calibri" w:cs="Times New Roman"/>
          <w:szCs w:val="24"/>
        </w:rPr>
        <w:t>).</w:t>
      </w:r>
      <w:r>
        <w:rPr>
          <w:rFonts w:eastAsia="Calibri" w:cs="Times New Roman"/>
          <w:szCs w:val="24"/>
        </w:rPr>
        <w:t xml:space="preserve"> </w:t>
      </w:r>
    </w:p>
    <w:p w14:paraId="398C5248" w14:textId="77777777" w:rsidR="00DB416D" w:rsidRPr="00F165FD" w:rsidRDefault="00DB416D" w:rsidP="00DB416D">
      <w:pPr>
        <w:spacing w:after="0" w:line="240" w:lineRule="auto"/>
        <w:rPr>
          <w:rFonts w:cs="Times New Roman"/>
          <w:b/>
          <w:szCs w:val="24"/>
        </w:rPr>
      </w:pPr>
    </w:p>
    <w:p w14:paraId="573D666D" w14:textId="77777777" w:rsidR="00DB416D" w:rsidRPr="00F165FD" w:rsidRDefault="00DB416D" w:rsidP="00DB416D">
      <w:pPr>
        <w:spacing w:after="0" w:line="240" w:lineRule="auto"/>
        <w:rPr>
          <w:rFonts w:cs="Times New Roman"/>
          <w:b/>
          <w:szCs w:val="24"/>
        </w:rPr>
      </w:pPr>
      <w:r w:rsidRPr="00F165FD">
        <w:rPr>
          <w:rFonts w:cs="Times New Roman"/>
          <w:b/>
          <w:szCs w:val="24"/>
        </w:rPr>
        <w:t>1.3. Märkused</w:t>
      </w:r>
    </w:p>
    <w:p w14:paraId="698F4E5E" w14:textId="77777777" w:rsidR="00DB416D" w:rsidRDefault="00DB416D" w:rsidP="00DB416D">
      <w:pPr>
        <w:spacing w:after="0" w:line="240" w:lineRule="auto"/>
        <w:rPr>
          <w:rFonts w:cs="Times New Roman"/>
          <w:szCs w:val="24"/>
        </w:rPr>
      </w:pPr>
    </w:p>
    <w:p w14:paraId="39BE6622" w14:textId="77777777" w:rsidR="00DB416D" w:rsidRPr="00F13488" w:rsidRDefault="00DB416D" w:rsidP="00DB416D">
      <w:pPr>
        <w:spacing w:after="0" w:line="240" w:lineRule="auto"/>
        <w:rPr>
          <w:rFonts w:cs="Times New Roman"/>
          <w:szCs w:val="24"/>
        </w:rPr>
      </w:pPr>
      <w:r w:rsidRPr="00F13488">
        <w:rPr>
          <w:rFonts w:cs="Times New Roman"/>
          <w:szCs w:val="24"/>
        </w:rPr>
        <w:t>Eelnõu</w:t>
      </w:r>
      <w:r>
        <w:rPr>
          <w:rFonts w:cs="Times New Roman"/>
          <w:szCs w:val="24"/>
        </w:rPr>
        <w:t xml:space="preserve">ga muudetakse kriminaalmenetluse seadustiku redaktsiooni avaldamismärkega </w:t>
      </w:r>
      <w:r w:rsidRPr="00281EDB">
        <w:rPr>
          <w:rFonts w:cs="Times New Roman"/>
          <w:szCs w:val="24"/>
        </w:rPr>
        <w:t>RT I, 22.12.2025, 3</w:t>
      </w:r>
      <w:r>
        <w:rPr>
          <w:rFonts w:cs="Times New Roman"/>
          <w:szCs w:val="24"/>
        </w:rPr>
        <w:t>.</w:t>
      </w:r>
    </w:p>
    <w:p w14:paraId="5860F51A" w14:textId="77777777" w:rsidR="00DB416D" w:rsidRDefault="00DB416D" w:rsidP="00DB416D">
      <w:pPr>
        <w:spacing w:after="0" w:line="240" w:lineRule="auto"/>
        <w:rPr>
          <w:rFonts w:cs="Times New Roman"/>
          <w:szCs w:val="24"/>
        </w:rPr>
      </w:pPr>
    </w:p>
    <w:p w14:paraId="1AA7BC9E" w14:textId="77777777" w:rsidR="00DB416D" w:rsidRPr="00F13488" w:rsidRDefault="00DB416D" w:rsidP="00DB416D">
      <w:pPr>
        <w:spacing w:after="0" w:line="240" w:lineRule="auto"/>
        <w:rPr>
          <w:rFonts w:cs="Times New Roman"/>
          <w:szCs w:val="24"/>
        </w:rPr>
      </w:pPr>
      <w:r w:rsidRPr="00F13488">
        <w:rPr>
          <w:rFonts w:cs="Times New Roman"/>
          <w:szCs w:val="24"/>
        </w:rPr>
        <w:t>Eelnõu on osaliselt seotud Euroopa Liidu õiguse rakendamisega (EL määrus 2024/3011, EL Nõukogu raamotsused 2002/584/JSK</w:t>
      </w:r>
      <w:r>
        <w:rPr>
          <w:rStyle w:val="Allmrkuseviide"/>
          <w:rFonts w:cs="Times New Roman"/>
          <w:szCs w:val="24"/>
        </w:rPr>
        <w:footnoteReference w:id="2"/>
      </w:r>
      <w:r w:rsidRPr="00F13488">
        <w:rPr>
          <w:rFonts w:cs="Times New Roman"/>
          <w:szCs w:val="24"/>
        </w:rPr>
        <w:t>, 2005/214/JSK</w:t>
      </w:r>
      <w:r>
        <w:rPr>
          <w:rStyle w:val="Allmrkuseviide"/>
          <w:rFonts w:cs="Times New Roman"/>
          <w:szCs w:val="24"/>
        </w:rPr>
        <w:footnoteReference w:id="3"/>
      </w:r>
      <w:r w:rsidRPr="00F13488">
        <w:rPr>
          <w:rFonts w:cs="Times New Roman"/>
          <w:szCs w:val="24"/>
        </w:rPr>
        <w:t>, 2008/947/JSK</w:t>
      </w:r>
      <w:r>
        <w:rPr>
          <w:rStyle w:val="Allmrkuseviide"/>
          <w:rFonts w:cs="Times New Roman"/>
          <w:szCs w:val="24"/>
        </w:rPr>
        <w:footnoteReference w:id="4"/>
      </w:r>
      <w:r w:rsidRPr="00F13488">
        <w:rPr>
          <w:rFonts w:cs="Times New Roman"/>
          <w:szCs w:val="24"/>
        </w:rPr>
        <w:t>)</w:t>
      </w:r>
      <w:r>
        <w:rPr>
          <w:rFonts w:cs="Times New Roman"/>
          <w:szCs w:val="24"/>
        </w:rPr>
        <w:t xml:space="preserve">. Muudatuste sisu ja vajadust tulenevalt Euroopa Kohtu praktikast käsitletakse konkreetsete muudatuste juures seletuskirja punktis 3. </w:t>
      </w:r>
    </w:p>
    <w:p w14:paraId="2FFBA888" w14:textId="77777777" w:rsidR="00DB416D" w:rsidRDefault="00DB416D" w:rsidP="00DB416D">
      <w:pPr>
        <w:spacing w:after="0" w:line="240" w:lineRule="auto"/>
        <w:rPr>
          <w:rFonts w:cs="Times New Roman"/>
          <w:szCs w:val="24"/>
        </w:rPr>
      </w:pPr>
    </w:p>
    <w:p w14:paraId="647D268C" w14:textId="77777777" w:rsidR="00DB416D" w:rsidRDefault="00DB416D" w:rsidP="00DB416D">
      <w:pPr>
        <w:spacing w:after="0" w:line="240" w:lineRule="auto"/>
        <w:rPr>
          <w:rFonts w:cs="Times New Roman"/>
          <w:szCs w:val="24"/>
        </w:rPr>
      </w:pPr>
      <w:r w:rsidRPr="00F13488">
        <w:rPr>
          <w:rFonts w:cs="Times New Roman"/>
          <w:szCs w:val="24"/>
        </w:rPr>
        <w:t xml:space="preserve">Eelnõu on osaliselt seotud Vabariigi Valitsuse tegevusprogrammiga (EL rahaliste karistuste tunnustamise süsteemi lihtsustamine). </w:t>
      </w:r>
    </w:p>
    <w:p w14:paraId="303CAB17" w14:textId="77777777" w:rsidR="00DB416D" w:rsidRPr="00F13488" w:rsidRDefault="00DB416D" w:rsidP="00DB416D">
      <w:pPr>
        <w:spacing w:after="0" w:line="240" w:lineRule="auto"/>
        <w:rPr>
          <w:rFonts w:cs="Times New Roman"/>
          <w:szCs w:val="24"/>
        </w:rPr>
      </w:pPr>
    </w:p>
    <w:p w14:paraId="227C7038" w14:textId="77777777" w:rsidR="00DB416D" w:rsidRPr="00287F52" w:rsidRDefault="00DB416D" w:rsidP="00DB416D">
      <w:pPr>
        <w:spacing w:after="0" w:line="240" w:lineRule="auto"/>
        <w:rPr>
          <w:rFonts w:cs="Times New Roman"/>
          <w:szCs w:val="24"/>
        </w:rPr>
      </w:pPr>
      <w:r w:rsidRPr="00287F52">
        <w:rPr>
          <w:rFonts w:cs="Times New Roman"/>
          <w:szCs w:val="24"/>
        </w:rPr>
        <w:t xml:space="preserve">Tulenevalt põhiseaduse § 104 punktist 14 on eelnõu vastuvõtmiseks vajalik Riigikogu koosseisu häälteenamus. </w:t>
      </w:r>
    </w:p>
    <w:p w14:paraId="1AE9C62C" w14:textId="77777777" w:rsidR="00DB416D" w:rsidRPr="00F165FD" w:rsidRDefault="00DB416D" w:rsidP="00DB416D">
      <w:pPr>
        <w:spacing w:after="0" w:line="240" w:lineRule="auto"/>
        <w:rPr>
          <w:rFonts w:cs="Times New Roman"/>
          <w:szCs w:val="24"/>
        </w:rPr>
      </w:pPr>
    </w:p>
    <w:p w14:paraId="156457CF" w14:textId="77777777" w:rsidR="00DB416D" w:rsidRPr="00F165FD" w:rsidRDefault="00DB416D" w:rsidP="00DB416D">
      <w:pPr>
        <w:spacing w:after="0" w:line="240" w:lineRule="auto"/>
        <w:rPr>
          <w:rFonts w:cs="Times New Roman"/>
          <w:iCs/>
          <w:szCs w:val="24"/>
        </w:rPr>
      </w:pPr>
    </w:p>
    <w:p w14:paraId="45896129" w14:textId="77777777" w:rsidR="00DB416D" w:rsidRPr="00F165FD" w:rsidRDefault="00DB416D" w:rsidP="00DB416D">
      <w:pPr>
        <w:spacing w:after="0" w:line="240" w:lineRule="auto"/>
        <w:rPr>
          <w:rFonts w:cs="Times New Roman"/>
          <w:b/>
          <w:szCs w:val="24"/>
        </w:rPr>
      </w:pPr>
      <w:r w:rsidRPr="00435C55">
        <w:rPr>
          <w:rFonts w:cs="Times New Roman"/>
          <w:b/>
          <w:szCs w:val="24"/>
        </w:rPr>
        <w:t>2. Seaduse eesmärk</w:t>
      </w:r>
    </w:p>
    <w:p w14:paraId="42614E3E" w14:textId="77777777" w:rsidR="00DB416D" w:rsidRPr="00CE765F" w:rsidRDefault="00DB416D" w:rsidP="00DB416D">
      <w:pPr>
        <w:spacing w:after="0" w:line="240" w:lineRule="auto"/>
        <w:rPr>
          <w:rFonts w:cs="Times New Roman"/>
          <w:bCs/>
          <w:szCs w:val="24"/>
        </w:rPr>
      </w:pPr>
    </w:p>
    <w:p w14:paraId="2A036D07" w14:textId="77777777" w:rsidR="00DB416D" w:rsidRPr="00CE765F" w:rsidRDefault="00DB416D" w:rsidP="00DB416D">
      <w:pPr>
        <w:spacing w:after="0" w:line="240" w:lineRule="auto"/>
        <w:rPr>
          <w:rFonts w:cs="Times New Roman"/>
          <w:bCs/>
          <w:szCs w:val="24"/>
        </w:rPr>
      </w:pPr>
      <w:r w:rsidRPr="00CE765F">
        <w:rPr>
          <w:rFonts w:cs="Times New Roman"/>
          <w:bCs/>
          <w:szCs w:val="24"/>
        </w:rPr>
        <w:t xml:space="preserve">Seaduse eesmärk on tagada Euroopa Liidu õigusaktide (eelkõige menetluse üleandmist käsitleva määruse) nõuetekohane rakendamine Eestis ning lahendada praktikas </w:t>
      </w:r>
      <w:r>
        <w:rPr>
          <w:rFonts w:cs="Times New Roman"/>
          <w:bCs/>
          <w:szCs w:val="24"/>
        </w:rPr>
        <w:t xml:space="preserve">esilekerkinud </w:t>
      </w:r>
      <w:r w:rsidRPr="00CE765F">
        <w:rPr>
          <w:rFonts w:cs="Times New Roman"/>
          <w:bCs/>
          <w:szCs w:val="24"/>
        </w:rPr>
        <w:t xml:space="preserve">kitsaskohad </w:t>
      </w:r>
      <w:r>
        <w:rPr>
          <w:rFonts w:cs="Times New Roman"/>
          <w:bCs/>
          <w:szCs w:val="24"/>
        </w:rPr>
        <w:t xml:space="preserve">ja vähendada üleliigset bürokraatiat </w:t>
      </w:r>
      <w:r w:rsidRPr="00CE765F">
        <w:rPr>
          <w:rFonts w:cs="Times New Roman"/>
          <w:bCs/>
          <w:szCs w:val="24"/>
        </w:rPr>
        <w:t>rahvusvahelises koostöös</w:t>
      </w:r>
      <w:r>
        <w:rPr>
          <w:rFonts w:cs="Times New Roman"/>
          <w:bCs/>
          <w:szCs w:val="24"/>
        </w:rPr>
        <w:t xml:space="preserve"> ELi liikmesriikidega, täita kehtivas õiguses ilmnenud lüngad ning lihtsustada rahaliste karistuste tunnustamise süsteemi.</w:t>
      </w:r>
    </w:p>
    <w:p w14:paraId="607A6A7A" w14:textId="77777777" w:rsidR="00DB416D" w:rsidRPr="00F165FD" w:rsidRDefault="00DB416D" w:rsidP="00DB416D">
      <w:pPr>
        <w:spacing w:after="0" w:line="240" w:lineRule="auto"/>
        <w:rPr>
          <w:rFonts w:cs="Times New Roman"/>
          <w:szCs w:val="24"/>
        </w:rPr>
      </w:pPr>
    </w:p>
    <w:p w14:paraId="5353A85B" w14:textId="77777777" w:rsidR="00DB416D" w:rsidRDefault="00DB416D" w:rsidP="00DB416D">
      <w:pPr>
        <w:spacing w:after="0" w:line="240" w:lineRule="auto"/>
        <w:rPr>
          <w:rFonts w:cs="Times New Roman"/>
          <w:szCs w:val="24"/>
        </w:rPr>
      </w:pPr>
      <w:r w:rsidRPr="000A1E3C">
        <w:rPr>
          <w:rFonts w:cs="Times New Roman"/>
          <w:szCs w:val="24"/>
        </w:rPr>
        <w:t>Eelnõu</w:t>
      </w:r>
      <w:r>
        <w:rPr>
          <w:rFonts w:cs="Times New Roman"/>
          <w:szCs w:val="24"/>
        </w:rPr>
        <w:t xml:space="preserve"> loomiseks</w:t>
      </w:r>
      <w:r w:rsidRPr="000A1E3C">
        <w:rPr>
          <w:rFonts w:cs="Times New Roman"/>
          <w:szCs w:val="24"/>
        </w:rPr>
        <w:t xml:space="preserve"> ei ole koostatud väljatöötamiskavatsust, kuna muudatused on menetluslikku laadi või </w:t>
      </w:r>
      <w:r>
        <w:rPr>
          <w:rFonts w:cs="Times New Roman"/>
          <w:szCs w:val="24"/>
        </w:rPr>
        <w:t>on tingitud</w:t>
      </w:r>
      <w:r w:rsidRPr="000A1E3C">
        <w:rPr>
          <w:rFonts w:cs="Times New Roman"/>
          <w:szCs w:val="24"/>
        </w:rPr>
        <w:t xml:space="preserve"> Euroopa Liidu õiguse ülevõtmise kohustusest ega </w:t>
      </w:r>
      <w:r>
        <w:rPr>
          <w:rFonts w:cs="Times New Roman"/>
          <w:szCs w:val="24"/>
        </w:rPr>
        <w:t xml:space="preserve">too kaasa </w:t>
      </w:r>
      <w:r w:rsidRPr="000A1E3C">
        <w:rPr>
          <w:rFonts w:cs="Times New Roman"/>
          <w:szCs w:val="24"/>
        </w:rPr>
        <w:t xml:space="preserve">olulist </w:t>
      </w:r>
      <w:proofErr w:type="spellStart"/>
      <w:r w:rsidRPr="000A1E3C">
        <w:rPr>
          <w:rFonts w:cs="Times New Roman"/>
          <w:szCs w:val="24"/>
        </w:rPr>
        <w:t>sotsiaal-majanduslikku</w:t>
      </w:r>
      <w:proofErr w:type="spellEnd"/>
      <w:r w:rsidRPr="000A1E3C">
        <w:rPr>
          <w:rFonts w:cs="Times New Roman"/>
          <w:szCs w:val="24"/>
        </w:rPr>
        <w:t xml:space="preserve"> mõju</w:t>
      </w:r>
      <w:r>
        <w:rPr>
          <w:rFonts w:cs="Times New Roman"/>
          <w:szCs w:val="24"/>
        </w:rPr>
        <w:t xml:space="preserve"> (</w:t>
      </w:r>
      <w:r w:rsidRPr="00710D9D">
        <w:rPr>
          <w:rFonts w:cs="Times New Roman"/>
          <w:szCs w:val="24"/>
        </w:rPr>
        <w:t>HÕNTE § 1 lg 2 p 2</w:t>
      </w:r>
      <w:r>
        <w:rPr>
          <w:rFonts w:cs="Times New Roman"/>
          <w:szCs w:val="24"/>
        </w:rPr>
        <w:t>). Muudatused puudutavad rahvusvahelise kriminaalkoostöö üksikprobleeme ning muudavad vähesel määral Eesti riigiasutuste tööprotsesse, kuid ei too kaasa muid olulisi mõjusid.</w:t>
      </w:r>
    </w:p>
    <w:p w14:paraId="4B6E8353" w14:textId="77777777" w:rsidR="00DB416D" w:rsidRPr="00F165FD" w:rsidRDefault="00DB416D" w:rsidP="00DB416D">
      <w:pPr>
        <w:spacing w:after="0" w:line="240" w:lineRule="auto"/>
        <w:rPr>
          <w:rFonts w:cs="Times New Roman"/>
          <w:szCs w:val="24"/>
        </w:rPr>
      </w:pPr>
    </w:p>
    <w:p w14:paraId="69B0DFF1" w14:textId="77777777" w:rsidR="00DB416D" w:rsidRPr="00F165FD" w:rsidRDefault="00DB416D" w:rsidP="00DB416D">
      <w:pPr>
        <w:spacing w:after="0" w:line="240" w:lineRule="auto"/>
        <w:rPr>
          <w:rFonts w:cs="Times New Roman"/>
          <w:b/>
          <w:szCs w:val="24"/>
        </w:rPr>
      </w:pPr>
      <w:r w:rsidRPr="00F165FD">
        <w:rPr>
          <w:rFonts w:cs="Times New Roman"/>
          <w:b/>
          <w:szCs w:val="24"/>
        </w:rPr>
        <w:t>3. Eelnõu sisu ja võrdlev analüüs</w:t>
      </w:r>
    </w:p>
    <w:p w14:paraId="418C03C2" w14:textId="77777777" w:rsidR="00DB416D" w:rsidRPr="00F165FD" w:rsidRDefault="00DB416D" w:rsidP="00DB416D">
      <w:pPr>
        <w:spacing w:after="0" w:line="240" w:lineRule="auto"/>
        <w:rPr>
          <w:rFonts w:cs="Times New Roman"/>
          <w:b/>
          <w:szCs w:val="24"/>
        </w:rPr>
      </w:pPr>
    </w:p>
    <w:p w14:paraId="3378EFD6" w14:textId="77777777" w:rsidR="00DB416D" w:rsidRPr="008B343D" w:rsidRDefault="00DB416D" w:rsidP="008B343D">
      <w:pPr>
        <w:rPr>
          <w:b/>
          <w:bCs/>
        </w:rPr>
      </w:pPr>
      <w:r w:rsidRPr="008B343D">
        <w:rPr>
          <w:b/>
          <w:bCs/>
        </w:rPr>
        <w:t>§ 1. Kriminaalmenetluse seadustiku muutmine</w:t>
      </w:r>
    </w:p>
    <w:p w14:paraId="4195ADB9" w14:textId="77777777" w:rsidR="00DB416D" w:rsidRPr="00F165FD" w:rsidRDefault="00DB416D" w:rsidP="00DB416D">
      <w:pPr>
        <w:spacing w:after="0" w:line="240" w:lineRule="auto"/>
        <w:rPr>
          <w:rFonts w:cs="Times New Roman"/>
          <w:b/>
          <w:szCs w:val="24"/>
        </w:rPr>
      </w:pPr>
    </w:p>
    <w:p w14:paraId="263668E7" w14:textId="58FC0D88" w:rsidR="00DB416D" w:rsidRPr="008B343D" w:rsidRDefault="008B343D" w:rsidP="008B343D">
      <w:pPr>
        <w:rPr>
          <w:b/>
          <w:bCs/>
        </w:rPr>
      </w:pPr>
      <w:r>
        <w:rPr>
          <w:b/>
          <w:bCs/>
        </w:rPr>
        <w:t xml:space="preserve">1) </w:t>
      </w:r>
      <w:r w:rsidR="00DB416D" w:rsidRPr="008B343D">
        <w:rPr>
          <w:b/>
          <w:bCs/>
        </w:rPr>
        <w:t>Paragrahvi 199 lõike 1 punkt 8 tunnistatakse kehtetuks</w:t>
      </w:r>
    </w:p>
    <w:p w14:paraId="10631F77" w14:textId="77777777" w:rsidR="00DB416D" w:rsidRDefault="00DB416D" w:rsidP="00DB416D">
      <w:pPr>
        <w:spacing w:after="0" w:line="240" w:lineRule="auto"/>
        <w:rPr>
          <w:bdr w:val="none" w:sz="0" w:space="0" w:color="auto" w:frame="1"/>
        </w:rPr>
      </w:pPr>
      <w:r>
        <w:rPr>
          <w:bdr w:val="none" w:sz="0" w:space="0" w:color="auto" w:frame="1"/>
        </w:rPr>
        <w:t>Paragrahvi</w:t>
      </w:r>
      <w:r w:rsidRPr="008D4FD6">
        <w:rPr>
          <w:bdr w:val="none" w:sz="0" w:space="0" w:color="auto" w:frame="1"/>
        </w:rPr>
        <w:t xml:space="preserve"> 199 lõike 1 punkt 8</w:t>
      </w:r>
      <w:r>
        <w:rPr>
          <w:bdr w:val="none" w:sz="0" w:space="0" w:color="auto" w:frame="1"/>
        </w:rPr>
        <w:t xml:space="preserve"> tunnistatakse kehtetuks. Selle sätte</w:t>
      </w:r>
      <w:r w:rsidRPr="008D4FD6">
        <w:rPr>
          <w:bdr w:val="none" w:sz="0" w:space="0" w:color="auto" w:frame="1"/>
        </w:rPr>
        <w:t xml:space="preserve"> kohaselt kriminaalmenetlust ei alustata või </w:t>
      </w:r>
      <w:r>
        <w:rPr>
          <w:bdr w:val="none" w:sz="0" w:space="0" w:color="auto" w:frame="1"/>
        </w:rPr>
        <w:t xml:space="preserve">see </w:t>
      </w:r>
      <w:r w:rsidRPr="008D4FD6">
        <w:rPr>
          <w:bdr w:val="none" w:sz="0" w:space="0" w:color="auto" w:frame="1"/>
        </w:rPr>
        <w:t>lõpetatakse</w:t>
      </w:r>
      <w:r>
        <w:rPr>
          <w:bdr w:val="none" w:sz="0" w:space="0" w:color="auto" w:frame="1"/>
        </w:rPr>
        <w:t>,</w:t>
      </w:r>
      <w:r w:rsidRPr="008D4FD6">
        <w:rPr>
          <w:bdr w:val="none" w:sz="0" w:space="0" w:color="auto" w:frame="1"/>
        </w:rPr>
        <w:t xml:space="preserve"> kui menetlus on koondatud teise riiki §-de 436¹–436⁶ alusel. Muudatus on tingitud määruse (EL) 2024/3011 rakendamisest. Määruse kohaselt </w:t>
      </w:r>
      <w:r>
        <w:rPr>
          <w:bdr w:val="none" w:sz="0" w:space="0" w:color="auto" w:frame="1"/>
        </w:rPr>
        <w:t>koondatakse</w:t>
      </w:r>
      <w:r w:rsidRPr="008D4FD6">
        <w:rPr>
          <w:bdr w:val="none" w:sz="0" w:space="0" w:color="auto" w:frame="1"/>
        </w:rPr>
        <w:t xml:space="preserve"> jurisdiktsioonikonfliktide lahendamisel kokkulepitud menetlus EL</w:t>
      </w:r>
      <w:r>
        <w:rPr>
          <w:bdr w:val="none" w:sz="0" w:space="0" w:color="auto" w:frame="1"/>
        </w:rPr>
        <w:t>i</w:t>
      </w:r>
      <w:r w:rsidRPr="008D4FD6">
        <w:rPr>
          <w:bdr w:val="none" w:sz="0" w:space="0" w:color="auto" w:frame="1"/>
        </w:rPr>
        <w:t xml:space="preserve"> riikide vahel edaspidi määruses reguleeritud menetluse üleandmise teel ning menetluse koondamise otsus on üksnes ettevalmistav etapp menetluse üleandmiseks. Juba raamotsuse 2009/948/JSK põhjenduspunktides on selgitatud, et menetluse koondamise tulemuseks võiks muu</w:t>
      </w:r>
      <w:r>
        <w:rPr>
          <w:bdr w:val="none" w:sz="0" w:space="0" w:color="auto" w:frame="1"/>
        </w:rPr>
        <w:t xml:space="preserve"> </w:t>
      </w:r>
      <w:r w:rsidRPr="008D4FD6">
        <w:rPr>
          <w:bdr w:val="none" w:sz="0" w:space="0" w:color="auto" w:frame="1"/>
        </w:rPr>
        <w:t>hulgas olla menetluse üleandmise otsus (raamotsus</w:t>
      </w:r>
      <w:r>
        <w:rPr>
          <w:bdr w:val="none" w:sz="0" w:space="0" w:color="auto" w:frame="1"/>
        </w:rPr>
        <w:t>e</w:t>
      </w:r>
      <w:r w:rsidRPr="008D4FD6">
        <w:rPr>
          <w:bdr w:val="none" w:sz="0" w:space="0" w:color="auto" w:frame="1"/>
        </w:rPr>
        <w:t xml:space="preserve"> 2009/948/JSK põhjenduspunkt 4)</w:t>
      </w:r>
      <w:r>
        <w:rPr>
          <w:bdr w:val="none" w:sz="0" w:space="0" w:color="auto" w:frame="1"/>
        </w:rPr>
        <w:t>. S</w:t>
      </w:r>
      <w:r w:rsidRPr="008D4FD6">
        <w:rPr>
          <w:bdr w:val="none" w:sz="0" w:space="0" w:color="auto" w:frame="1"/>
        </w:rPr>
        <w:t>eega ei ole korrektne, et koondamise otsus peaks automaatselt kaasa tooma menetluse lõpetamise. Kuna eelnõuga lisatakse §</w:t>
      </w:r>
      <w:r>
        <w:rPr>
          <w:bdr w:val="none" w:sz="0" w:space="0" w:color="auto" w:frame="1"/>
        </w:rPr>
        <w:t> </w:t>
      </w:r>
      <w:r w:rsidRPr="008D4FD6">
        <w:rPr>
          <w:bdr w:val="none" w:sz="0" w:space="0" w:color="auto" w:frame="1"/>
        </w:rPr>
        <w:t xml:space="preserve">204 lõikesse 1 punkt </w:t>
      </w:r>
      <w:r>
        <w:rPr>
          <w:bdr w:val="none" w:sz="0" w:space="0" w:color="auto" w:frame="1"/>
        </w:rPr>
        <w:t>6</w:t>
      </w:r>
      <w:r w:rsidRPr="008D4FD6">
        <w:rPr>
          <w:bdr w:val="none" w:sz="0" w:space="0" w:color="auto" w:frame="1"/>
        </w:rPr>
        <w:t>, mis võimaldab menetluse lõpetada igasuguse välisriigile üleandmise korral, muutu</w:t>
      </w:r>
      <w:r>
        <w:rPr>
          <w:bdr w:val="none" w:sz="0" w:space="0" w:color="auto" w:frame="1"/>
        </w:rPr>
        <w:t>b</w:t>
      </w:r>
      <w:r w:rsidRPr="008D4FD6">
        <w:rPr>
          <w:bdr w:val="none" w:sz="0" w:space="0" w:color="auto" w:frame="1"/>
        </w:rPr>
        <w:t xml:space="preserve"> § 199 l</w:t>
      </w:r>
      <w:r>
        <w:rPr>
          <w:bdr w:val="none" w:sz="0" w:space="0" w:color="auto" w:frame="1"/>
        </w:rPr>
        <w:t>õike</w:t>
      </w:r>
      <w:r w:rsidRPr="008D4FD6">
        <w:rPr>
          <w:bdr w:val="none" w:sz="0" w:space="0" w:color="auto" w:frame="1"/>
        </w:rPr>
        <w:t xml:space="preserve"> 1 p</w:t>
      </w:r>
      <w:r>
        <w:rPr>
          <w:bdr w:val="none" w:sz="0" w:space="0" w:color="auto" w:frame="1"/>
        </w:rPr>
        <w:t>unkt</w:t>
      </w:r>
      <w:r w:rsidRPr="008D4FD6">
        <w:rPr>
          <w:bdr w:val="none" w:sz="0" w:space="0" w:color="auto" w:frame="1"/>
        </w:rPr>
        <w:t xml:space="preserve"> 8 </w:t>
      </w:r>
      <w:r>
        <w:rPr>
          <w:bdr w:val="none" w:sz="0" w:space="0" w:color="auto" w:frame="1"/>
        </w:rPr>
        <w:t xml:space="preserve">kui dubleeriv </w:t>
      </w:r>
      <w:r w:rsidRPr="008D4FD6">
        <w:rPr>
          <w:bdr w:val="none" w:sz="0" w:space="0" w:color="auto" w:frame="1"/>
        </w:rPr>
        <w:t>tarbetuks</w:t>
      </w:r>
      <w:r>
        <w:rPr>
          <w:bdr w:val="none" w:sz="0" w:space="0" w:color="auto" w:frame="1"/>
        </w:rPr>
        <w:t>.</w:t>
      </w:r>
      <w:r w:rsidRPr="008D4FD6">
        <w:rPr>
          <w:bdr w:val="none" w:sz="0" w:space="0" w:color="auto" w:frame="1"/>
        </w:rPr>
        <w:t xml:space="preserve"> Menetluse üleandmine (sh koondamise eesmärgil) on olemuselt jurisdiktsiooni loovutamine (§ 204), mitte menetlust absoluutselt välistav asjaolu (§ 199).</w:t>
      </w:r>
      <w:r>
        <w:rPr>
          <w:bdr w:val="none" w:sz="0" w:space="0" w:color="auto" w:frame="1"/>
        </w:rPr>
        <w:t xml:space="preserve"> Selle punkti kehtetuks tunnistamata jätmise korral tekiks vastuolu määruse artikliga 21, mis jätab taotlevale riigile </w:t>
      </w:r>
      <w:r w:rsidRPr="00172A8C">
        <w:rPr>
          <w:bdr w:val="none" w:sz="0" w:space="0" w:color="auto" w:frame="1"/>
        </w:rPr>
        <w:t xml:space="preserve">õiguse teatud juhtudel (nt kui vastuvõttev riik menetlust ei algata) oma jurisdiktsiooni taastada. Kui menetlus </w:t>
      </w:r>
      <w:r>
        <w:rPr>
          <w:bdr w:val="none" w:sz="0" w:space="0" w:color="auto" w:frame="1"/>
        </w:rPr>
        <w:t>lõpetataks</w:t>
      </w:r>
      <w:r w:rsidRPr="00172A8C">
        <w:rPr>
          <w:bdr w:val="none" w:sz="0" w:space="0" w:color="auto" w:frame="1"/>
        </w:rPr>
        <w:t xml:space="preserve"> §</w:t>
      </w:r>
      <w:r>
        <w:rPr>
          <w:bdr w:val="none" w:sz="0" w:space="0" w:color="auto" w:frame="1"/>
        </w:rPr>
        <w:t> </w:t>
      </w:r>
      <w:r w:rsidRPr="00172A8C">
        <w:rPr>
          <w:bdr w:val="none" w:sz="0" w:space="0" w:color="auto" w:frame="1"/>
        </w:rPr>
        <w:t xml:space="preserve">199 alusel, oleks menetluse </w:t>
      </w:r>
      <w:r>
        <w:rPr>
          <w:bdr w:val="none" w:sz="0" w:space="0" w:color="auto" w:frame="1"/>
        </w:rPr>
        <w:t>jätkamine</w:t>
      </w:r>
      <w:r w:rsidRPr="00172A8C">
        <w:rPr>
          <w:bdr w:val="none" w:sz="0" w:space="0" w:color="auto" w:frame="1"/>
        </w:rPr>
        <w:t xml:space="preserve"> </w:t>
      </w:r>
      <w:r>
        <w:rPr>
          <w:bdr w:val="none" w:sz="0" w:space="0" w:color="auto" w:frame="1"/>
        </w:rPr>
        <w:t>Eestis</w:t>
      </w:r>
      <w:r w:rsidRPr="00172A8C">
        <w:rPr>
          <w:bdr w:val="none" w:sz="0" w:space="0" w:color="auto" w:frame="1"/>
        </w:rPr>
        <w:t xml:space="preserve"> menetluslikult piiratud ja vastuolus määruse eesmärgiga vältida karistamatust</w:t>
      </w:r>
      <w:r>
        <w:rPr>
          <w:bdr w:val="none" w:sz="0" w:space="0" w:color="auto" w:frame="1"/>
        </w:rPr>
        <w:t>.</w:t>
      </w:r>
    </w:p>
    <w:p w14:paraId="45BADEE3" w14:textId="77777777" w:rsidR="00DB416D" w:rsidRDefault="00DB416D" w:rsidP="00DB416D">
      <w:pPr>
        <w:spacing w:after="0" w:line="240" w:lineRule="auto"/>
        <w:rPr>
          <w:bdr w:val="none" w:sz="0" w:space="0" w:color="auto" w:frame="1"/>
        </w:rPr>
      </w:pPr>
    </w:p>
    <w:p w14:paraId="2D058F52" w14:textId="4A023976" w:rsidR="00DB416D" w:rsidRPr="008B343D" w:rsidRDefault="008B343D" w:rsidP="008B343D">
      <w:pPr>
        <w:rPr>
          <w:b/>
          <w:bCs/>
        </w:rPr>
      </w:pPr>
      <w:r>
        <w:rPr>
          <w:b/>
          <w:bCs/>
        </w:rPr>
        <w:t xml:space="preserve">2) </w:t>
      </w:r>
      <w:r w:rsidR="00DB416D" w:rsidRPr="008B343D">
        <w:rPr>
          <w:b/>
          <w:bCs/>
        </w:rPr>
        <w:t>Paragrahvi 204 pealkiri muudetakse</w:t>
      </w:r>
    </w:p>
    <w:p w14:paraId="495802FF" w14:textId="77777777" w:rsidR="00DB416D" w:rsidRDefault="00DB416D" w:rsidP="00DB416D">
      <w:pPr>
        <w:spacing w:after="0" w:line="240" w:lineRule="auto"/>
      </w:pPr>
      <w:proofErr w:type="spellStart"/>
      <w:r>
        <w:t>KrMSi</w:t>
      </w:r>
      <w:proofErr w:type="spellEnd"/>
      <w:r>
        <w:t xml:space="preserve"> § 204 täiendamise tõttu o</w:t>
      </w:r>
      <w:r w:rsidRPr="00C364ED">
        <w:t>n vaja</w:t>
      </w:r>
      <w:r>
        <w:t xml:space="preserve"> muuta</w:t>
      </w:r>
      <w:r w:rsidRPr="00C364ED">
        <w:t xml:space="preserve"> paragrahvi pealkirja, et see peegeldaks täpsemalt sätte sisu</w:t>
      </w:r>
      <w:r>
        <w:t>. Pealkirja lisatakse ka viide välisriigile üleantud menetlusele</w:t>
      </w:r>
      <w:r w:rsidRPr="00C364ED">
        <w:t>.</w:t>
      </w:r>
    </w:p>
    <w:p w14:paraId="5077D20B" w14:textId="77777777" w:rsidR="00DB416D" w:rsidRDefault="00DB416D" w:rsidP="00DB416D">
      <w:pPr>
        <w:spacing w:after="0" w:line="240" w:lineRule="auto"/>
      </w:pPr>
    </w:p>
    <w:p w14:paraId="1FC1CEEF" w14:textId="533B4535" w:rsidR="00DB416D" w:rsidRPr="008B343D" w:rsidRDefault="008B343D" w:rsidP="008B343D">
      <w:pPr>
        <w:rPr>
          <w:b/>
          <w:bCs/>
        </w:rPr>
      </w:pPr>
      <w:r w:rsidRPr="008B343D">
        <w:rPr>
          <w:b/>
          <w:bCs/>
        </w:rPr>
        <w:t xml:space="preserve">3) </w:t>
      </w:r>
      <w:r w:rsidR="00DB416D" w:rsidRPr="008B343D">
        <w:rPr>
          <w:b/>
          <w:bCs/>
        </w:rPr>
        <w:t>Paragrahvi 204 lõiget 1 täiendatakse punktiga 6</w:t>
      </w:r>
    </w:p>
    <w:p w14:paraId="692C5F9E" w14:textId="77777777" w:rsidR="00DB416D" w:rsidRDefault="00DB416D" w:rsidP="00DB416D">
      <w:pPr>
        <w:spacing w:after="0" w:line="240" w:lineRule="auto"/>
      </w:pPr>
      <w:r w:rsidRPr="00450DE1">
        <w:t xml:space="preserve">Eelnõuga täiendatakse </w:t>
      </w:r>
      <w:proofErr w:type="spellStart"/>
      <w:r w:rsidRPr="00450DE1">
        <w:t>KrMS</w:t>
      </w:r>
      <w:r>
        <w:t>i</w:t>
      </w:r>
      <w:proofErr w:type="spellEnd"/>
      <w:r w:rsidRPr="00450DE1">
        <w:t xml:space="preserve"> § 204 lõiget 1 punktiga </w:t>
      </w:r>
      <w:r>
        <w:t>6</w:t>
      </w:r>
      <w:r w:rsidRPr="00450DE1">
        <w:t>, mis lisab kriminaalmenetluse lõpetamise aluste loetellu võimaluse</w:t>
      </w:r>
      <w:r>
        <w:t xml:space="preserve"> lõpetada</w:t>
      </w:r>
      <w:r w:rsidRPr="00450DE1">
        <w:t xml:space="preserve"> kriminaalmenetlus</w:t>
      </w:r>
      <w:r>
        <w:t>,</w:t>
      </w:r>
      <w:r w:rsidRPr="00450DE1">
        <w:t xml:space="preserve"> kui see on üle antud välisriigile</w:t>
      </w:r>
      <w:r>
        <w:t xml:space="preserve"> </w:t>
      </w:r>
      <w:r w:rsidRPr="00B62F90">
        <w:t>või</w:t>
      </w:r>
      <w:r>
        <w:t xml:space="preserve"> kui</w:t>
      </w:r>
      <w:r w:rsidRPr="00B62F90">
        <w:t xml:space="preserve"> välisriik on kinnitanud samadel asjaoludel kriminaalmenetluse läbiviimist.</w:t>
      </w:r>
    </w:p>
    <w:p w14:paraId="665D2476" w14:textId="77777777" w:rsidR="00DB416D" w:rsidRDefault="00DB416D" w:rsidP="00DB416D">
      <w:pPr>
        <w:spacing w:after="0" w:line="240" w:lineRule="auto"/>
      </w:pPr>
    </w:p>
    <w:p w14:paraId="1E4CAA92" w14:textId="77777777" w:rsidR="00DB416D" w:rsidRDefault="00DB416D" w:rsidP="00DB416D">
      <w:pPr>
        <w:spacing w:after="0" w:line="240" w:lineRule="auto"/>
      </w:pPr>
      <w:r w:rsidRPr="00450DE1">
        <w:t xml:space="preserve">Kehtiv seadus ei võimalda menetlust lõpetada põhjusel, et teine riik on selle üle võtnud. Muudatus võimaldab prokuratuuril </w:t>
      </w:r>
      <w:r>
        <w:t>kriminaal</w:t>
      </w:r>
      <w:r w:rsidRPr="00450DE1">
        <w:t xml:space="preserve">menetluse lõpetada pärast seda, kui teine riik on teinud otsuse menetluse ülevõtmise kohta. </w:t>
      </w:r>
      <w:r>
        <w:t>A</w:t>
      </w:r>
      <w:r w:rsidRPr="007850CE">
        <w:t xml:space="preserve">lternatiiv võimaldab menetluse lõpetada ka olukorras, kus formaalset üleandmist ei toimu, kuid rahvusvahelise infovahetuse käigus selgub, et teine riik juba menetleb sama tegu ning on asja lahendamiseks sobivamas positsioonis. </w:t>
      </w:r>
      <w:r>
        <w:t xml:space="preserve">Selline olukord tekib eelkõige koostöös riikidega, kellel ei ole võimalik formaalselt teistelt riikidelt menetlusi üle võtta (nt Ameerika Ühendriigid). Muudatusega võimaldatakse aga ka sellises olukorras Eesti menetlus lõpetada, mis </w:t>
      </w:r>
      <w:r w:rsidRPr="007850CE">
        <w:t xml:space="preserve">välistab dubleerivad menetlused, tagab ressursside säästliku kasutamise ja aitab vältida </w:t>
      </w:r>
      <w:proofErr w:type="spellStart"/>
      <w:r w:rsidRPr="007850CE">
        <w:rPr>
          <w:i/>
          <w:iCs/>
        </w:rPr>
        <w:t>ne</w:t>
      </w:r>
      <w:proofErr w:type="spellEnd"/>
      <w:r w:rsidRPr="007850CE">
        <w:rPr>
          <w:i/>
          <w:iCs/>
        </w:rPr>
        <w:t xml:space="preserve"> bis in </w:t>
      </w:r>
      <w:proofErr w:type="spellStart"/>
      <w:r w:rsidRPr="007850CE">
        <w:rPr>
          <w:i/>
          <w:iCs/>
        </w:rPr>
        <w:t>idem</w:t>
      </w:r>
      <w:proofErr w:type="spellEnd"/>
      <w:r w:rsidRPr="007850CE">
        <w:t xml:space="preserve"> põhimõtte rikkumist.</w:t>
      </w:r>
    </w:p>
    <w:p w14:paraId="7E38657F" w14:textId="77777777" w:rsidR="00DB416D" w:rsidRDefault="00DB416D" w:rsidP="00DB416D">
      <w:pPr>
        <w:spacing w:after="0" w:line="240" w:lineRule="auto"/>
      </w:pPr>
    </w:p>
    <w:p w14:paraId="549ABDC2" w14:textId="77777777" w:rsidR="00DB416D" w:rsidRDefault="00DB416D" w:rsidP="00DB416D">
      <w:pPr>
        <w:spacing w:after="0" w:line="240" w:lineRule="auto"/>
      </w:pPr>
      <w:r w:rsidRPr="00450DE1">
        <w:t xml:space="preserve">Uus </w:t>
      </w:r>
      <w:r>
        <w:t xml:space="preserve">menetluse lõpetamise </w:t>
      </w:r>
      <w:r w:rsidRPr="00450DE1">
        <w:t>alus lisatakse</w:t>
      </w:r>
      <w:r>
        <w:t xml:space="preserve"> </w:t>
      </w:r>
      <w:proofErr w:type="spellStart"/>
      <w:r>
        <w:t>KrMSi</w:t>
      </w:r>
      <w:proofErr w:type="spellEnd"/>
      <w:r w:rsidRPr="00450DE1">
        <w:t xml:space="preserve"> § 204, mitte § 199, kuna menetluse üleandmine ei ole absoluutne menetlust välistav asjaolu (nagu süüteo koosseisu puudumine või aegumine), vaid see on prokuratuuri diskretsiooniotsus, milles tuleb lähtuda ka menetlusökonoomiast</w:t>
      </w:r>
      <w:r>
        <w:t xml:space="preserve"> ja õigusemõistmise huvidest</w:t>
      </w:r>
      <w:r w:rsidRPr="00450DE1">
        <w:t xml:space="preserve">. Nii võib olla asjakohane üleantud kriminaalmenetlust mitte lõpetada seni, kuni </w:t>
      </w:r>
      <w:r>
        <w:t>vastuvõtva riigi abistamiseks on vaja teha veel lisatoiminguid.</w:t>
      </w:r>
    </w:p>
    <w:p w14:paraId="4F6EA8CC" w14:textId="77777777" w:rsidR="00DB416D" w:rsidRDefault="00DB416D" w:rsidP="00DB416D">
      <w:pPr>
        <w:spacing w:after="0" w:line="240" w:lineRule="auto"/>
      </w:pPr>
    </w:p>
    <w:p w14:paraId="634E7479" w14:textId="543FB3AD" w:rsidR="00DB416D" w:rsidRPr="008B343D" w:rsidRDefault="008B343D" w:rsidP="008B343D">
      <w:pPr>
        <w:rPr>
          <w:b/>
          <w:bCs/>
        </w:rPr>
      </w:pPr>
      <w:r w:rsidRPr="008B343D">
        <w:rPr>
          <w:b/>
          <w:bCs/>
        </w:rPr>
        <w:t xml:space="preserve">4) </w:t>
      </w:r>
      <w:r w:rsidR="00DB416D" w:rsidRPr="008B343D">
        <w:rPr>
          <w:b/>
          <w:bCs/>
        </w:rPr>
        <w:t>Paragrahvi 204 täiendatakse lõikega 4</w:t>
      </w:r>
    </w:p>
    <w:p w14:paraId="53D7220B" w14:textId="77777777" w:rsidR="00DB416D" w:rsidRPr="00D34A3C" w:rsidRDefault="00DB416D" w:rsidP="00DB416D">
      <w:pPr>
        <w:spacing w:after="0" w:line="240" w:lineRule="auto"/>
        <w:rPr>
          <w:rFonts w:eastAsiaTheme="majorEastAsia" w:cstheme="majorBidi"/>
        </w:rPr>
      </w:pPr>
      <w:r w:rsidRPr="00D34A3C">
        <w:rPr>
          <w:lang w:eastAsia="et-EE"/>
        </w:rPr>
        <w:t>Eelnõuga lisatakse § 204 lõige 4, mis annab Riigiprokuratuurile õiguse uuendada § 204 lõike</w:t>
      </w:r>
      <w:r>
        <w:rPr>
          <w:lang w:eastAsia="et-EE"/>
        </w:rPr>
        <w:t> </w:t>
      </w:r>
      <w:r w:rsidRPr="00D34A3C">
        <w:rPr>
          <w:lang w:eastAsia="et-EE"/>
        </w:rPr>
        <w:t>1 punkti 6 alusel lõpetatud kriminaalmenetlus</w:t>
      </w:r>
      <w:r>
        <w:rPr>
          <w:lang w:eastAsia="et-EE"/>
        </w:rPr>
        <w:t>t</w:t>
      </w:r>
      <w:r w:rsidRPr="00D34A3C">
        <w:rPr>
          <w:lang w:eastAsia="et-EE"/>
        </w:rPr>
        <w:t>. Uuendamise säte on vajalik olukor</w:t>
      </w:r>
      <w:r>
        <w:rPr>
          <w:lang w:eastAsia="et-EE"/>
        </w:rPr>
        <w:t>raks</w:t>
      </w:r>
      <w:r w:rsidRPr="00D34A3C">
        <w:rPr>
          <w:lang w:eastAsia="et-EE"/>
        </w:rPr>
        <w:t>, kus välisriik otsustab üleantud või paralleelselt menetletava kriminaalasja menetlemisest hiljem siiski loobuda või jätab selle sisuliselt lahendamata. Kui Eestis lõpetatud menetlust ei saaks sellisel juhul uuendada, tekiks karistamatuse oht.</w:t>
      </w:r>
    </w:p>
    <w:p w14:paraId="7F41E2E6" w14:textId="77777777" w:rsidR="00DB416D" w:rsidRPr="00B10C46" w:rsidRDefault="00DB416D" w:rsidP="00DB416D">
      <w:pPr>
        <w:spacing w:after="0" w:line="240" w:lineRule="auto"/>
        <w:rPr>
          <w:lang w:eastAsia="et-EE"/>
        </w:rPr>
      </w:pPr>
      <w:r>
        <w:rPr>
          <w:lang w:eastAsia="et-EE"/>
        </w:rPr>
        <w:t>M</w:t>
      </w:r>
      <w:r w:rsidRPr="00B10C46">
        <w:rPr>
          <w:lang w:eastAsia="et-EE"/>
        </w:rPr>
        <w:t xml:space="preserve">uudatus </w:t>
      </w:r>
      <w:r>
        <w:rPr>
          <w:lang w:eastAsia="et-EE"/>
        </w:rPr>
        <w:t>tagab riigisisese</w:t>
      </w:r>
      <w:r w:rsidRPr="00B10C46">
        <w:rPr>
          <w:lang w:eastAsia="et-EE"/>
        </w:rPr>
        <w:t xml:space="preserve"> õiguse vastavuse määruse (EL) 2024/3011 artiklile 21, mis säilitab taotlevale riigile teatud juhtudel jurisdiktsiooni taastamise õiguse.</w:t>
      </w:r>
    </w:p>
    <w:p w14:paraId="1DAA88C5" w14:textId="77777777" w:rsidR="00DB416D" w:rsidRDefault="00DB416D" w:rsidP="00DB416D">
      <w:pPr>
        <w:spacing w:after="0" w:line="240" w:lineRule="auto"/>
        <w:rPr>
          <w:lang w:eastAsia="et-EE"/>
        </w:rPr>
      </w:pPr>
    </w:p>
    <w:p w14:paraId="324DA0BE" w14:textId="77777777" w:rsidR="00DB416D" w:rsidRDefault="00DB416D" w:rsidP="00DB416D">
      <w:pPr>
        <w:spacing w:after="0" w:line="240" w:lineRule="auto"/>
        <w:rPr>
          <w:lang w:eastAsia="et-EE"/>
        </w:rPr>
      </w:pPr>
      <w:r w:rsidRPr="00983B2E">
        <w:rPr>
          <w:lang w:eastAsia="et-EE"/>
        </w:rPr>
        <w:t xml:space="preserve">Menetluse uuendamine ei ole imperatiivne kohustus, vaid prokuratuuri kaalutlusotsus, kuna välisriigi menetlusest loobumise järel ei pruugi kriminaalmenetluse jätkamine Eestis olla enam tõenduslikult võimalik või menetlusökonoomiliselt otstarbekas. </w:t>
      </w:r>
      <w:r w:rsidRPr="00B10C46">
        <w:rPr>
          <w:lang w:eastAsia="et-EE"/>
        </w:rPr>
        <w:t xml:space="preserve">Menetluse uuendamise pädevus </w:t>
      </w:r>
      <w:r>
        <w:rPr>
          <w:lang w:eastAsia="et-EE"/>
        </w:rPr>
        <w:t>antakse eelnõuga</w:t>
      </w:r>
      <w:r w:rsidRPr="00B10C46">
        <w:rPr>
          <w:lang w:eastAsia="et-EE"/>
        </w:rPr>
        <w:t xml:space="preserve"> Riigiprokuratuurile, mis on kooskõlas </w:t>
      </w:r>
      <w:r>
        <w:rPr>
          <w:lang w:eastAsia="et-EE"/>
        </w:rPr>
        <w:t>R</w:t>
      </w:r>
      <w:r w:rsidRPr="00B10C46">
        <w:rPr>
          <w:lang w:eastAsia="et-EE"/>
        </w:rPr>
        <w:t xml:space="preserve">iigiprokuratuuri </w:t>
      </w:r>
      <w:r>
        <w:rPr>
          <w:lang w:eastAsia="et-EE"/>
        </w:rPr>
        <w:t>rolliga rahvusvahelises koostöös menetluste ülevõtmise korral.</w:t>
      </w:r>
    </w:p>
    <w:p w14:paraId="671C752F" w14:textId="77777777" w:rsidR="00DB416D" w:rsidRDefault="00DB416D" w:rsidP="00DB416D">
      <w:pPr>
        <w:spacing w:after="0" w:line="240" w:lineRule="auto"/>
        <w:rPr>
          <w:lang w:eastAsia="et-EE"/>
        </w:rPr>
      </w:pPr>
    </w:p>
    <w:p w14:paraId="49C875F3" w14:textId="5498398E" w:rsidR="00DB416D" w:rsidRPr="008B343D" w:rsidRDefault="008B343D" w:rsidP="008B343D">
      <w:pPr>
        <w:rPr>
          <w:b/>
          <w:bCs/>
        </w:rPr>
      </w:pPr>
      <w:r w:rsidRPr="008B343D">
        <w:rPr>
          <w:b/>
          <w:bCs/>
        </w:rPr>
        <w:t xml:space="preserve">5) </w:t>
      </w:r>
      <w:r w:rsidR="00DB416D" w:rsidRPr="008B343D">
        <w:rPr>
          <w:b/>
          <w:bCs/>
        </w:rPr>
        <w:t>Paragrahvi 274 lõike 1 muutmine</w:t>
      </w:r>
    </w:p>
    <w:p w14:paraId="2A61B801" w14:textId="77777777" w:rsidR="00DB416D" w:rsidRPr="0049533C" w:rsidRDefault="00DB416D" w:rsidP="00DB416D">
      <w:pPr>
        <w:pStyle w:val="Pealkiri3"/>
        <w:numPr>
          <w:ilvl w:val="0"/>
          <w:numId w:val="0"/>
        </w:numPr>
        <w:spacing w:line="240" w:lineRule="auto"/>
        <w:rPr>
          <w:b w:val="0"/>
          <w:bCs/>
        </w:rPr>
      </w:pPr>
      <w:r w:rsidRPr="0049533C">
        <w:rPr>
          <w:b w:val="0"/>
          <w:bCs/>
        </w:rPr>
        <w:t xml:space="preserve">Muudatus on </w:t>
      </w:r>
      <w:r>
        <w:rPr>
          <w:b w:val="0"/>
          <w:bCs/>
        </w:rPr>
        <w:t xml:space="preserve">seotud </w:t>
      </w:r>
      <w:proofErr w:type="spellStart"/>
      <w:r w:rsidRPr="0049533C">
        <w:rPr>
          <w:b w:val="0"/>
          <w:bCs/>
        </w:rPr>
        <w:t>KrMS</w:t>
      </w:r>
      <w:proofErr w:type="spellEnd"/>
      <w:r w:rsidRPr="0049533C">
        <w:rPr>
          <w:b w:val="0"/>
          <w:bCs/>
        </w:rPr>
        <w:t xml:space="preserve"> § 199 lg 1 p 8 kehtetuks tunnistamisest</w:t>
      </w:r>
      <w:r>
        <w:rPr>
          <w:b w:val="0"/>
          <w:bCs/>
        </w:rPr>
        <w:t xml:space="preserve">, millest tulenevalt eemaldatakse viide punktile 8 ka </w:t>
      </w:r>
      <w:proofErr w:type="spellStart"/>
      <w:r>
        <w:rPr>
          <w:b w:val="0"/>
          <w:bCs/>
        </w:rPr>
        <w:t>KrMS</w:t>
      </w:r>
      <w:proofErr w:type="spellEnd"/>
      <w:r>
        <w:rPr>
          <w:b w:val="0"/>
          <w:bCs/>
        </w:rPr>
        <w:t xml:space="preserve"> § 274 lõikest 1.</w:t>
      </w:r>
      <w:r w:rsidRPr="0049533C">
        <w:rPr>
          <w:b w:val="0"/>
          <w:bCs/>
        </w:rPr>
        <w:t xml:space="preserve"> </w:t>
      </w:r>
    </w:p>
    <w:p w14:paraId="01DCD835" w14:textId="77777777" w:rsidR="00DB416D" w:rsidRPr="00311F03" w:rsidRDefault="00DB416D" w:rsidP="00DB416D">
      <w:pPr>
        <w:pStyle w:val="Pealkiri3"/>
        <w:numPr>
          <w:ilvl w:val="0"/>
          <w:numId w:val="0"/>
        </w:numPr>
        <w:spacing w:line="240" w:lineRule="auto"/>
        <w:ind w:left="502" w:hanging="360"/>
      </w:pPr>
      <w:r>
        <w:t xml:space="preserve"> </w:t>
      </w:r>
    </w:p>
    <w:p w14:paraId="105F1491" w14:textId="0F394DAF" w:rsidR="00DB416D" w:rsidRPr="008B343D" w:rsidRDefault="008B343D" w:rsidP="008B343D">
      <w:pPr>
        <w:rPr>
          <w:b/>
          <w:bCs/>
        </w:rPr>
      </w:pPr>
      <w:r w:rsidRPr="008B343D">
        <w:rPr>
          <w:b/>
          <w:bCs/>
        </w:rPr>
        <w:t xml:space="preserve">6) </w:t>
      </w:r>
      <w:r w:rsidR="00DB416D" w:rsidRPr="008B343D">
        <w:rPr>
          <w:b/>
          <w:bCs/>
        </w:rPr>
        <w:t>Paragrahv 475</w:t>
      </w:r>
      <w:r w:rsidR="00DB416D" w:rsidRPr="008B343D">
        <w:rPr>
          <w:b/>
          <w:bCs/>
          <w:vertAlign w:val="superscript"/>
        </w:rPr>
        <w:t>1</w:t>
      </w:r>
      <w:r w:rsidR="00DB416D" w:rsidRPr="008B343D">
        <w:rPr>
          <w:b/>
          <w:bCs/>
        </w:rPr>
        <w:t xml:space="preserve"> muutmine</w:t>
      </w:r>
    </w:p>
    <w:p w14:paraId="2AA4B1B5" w14:textId="77777777" w:rsidR="00DB416D" w:rsidRDefault="00DB416D" w:rsidP="00DB416D">
      <w:pPr>
        <w:spacing w:after="0" w:line="240" w:lineRule="auto"/>
      </w:pPr>
      <w:r>
        <w:t xml:space="preserve">Eelnõuga muudetakse </w:t>
      </w:r>
      <w:proofErr w:type="spellStart"/>
      <w:r>
        <w:t>KrMSi</w:t>
      </w:r>
      <w:proofErr w:type="spellEnd"/>
      <w:r>
        <w:t xml:space="preserve"> § 475¹, kaotades nõude, mille kohaselt on Euroopa Liidu väliste riikide kohtuotsuste tunnustamise vältimatu eeldus rahvusvahelise lepingu olemasolu. Kehtiv kord tekitab takistusi õigusalases koostöös riikidega, mis ei ole ühinenud asjakohaste rahvusvaheliste konventsioonidega ning millega Eestil puuduvad kahepoolsed lepingud.</w:t>
      </w:r>
    </w:p>
    <w:p w14:paraId="0B422B9F" w14:textId="77777777" w:rsidR="00DB416D" w:rsidRDefault="00DB416D" w:rsidP="00DB416D">
      <w:pPr>
        <w:spacing w:after="0" w:line="240" w:lineRule="auto"/>
      </w:pPr>
      <w:r>
        <w:t>Probleem avaldub selgelt olukorras, kus kolmandas riigis süüdi mõistetud ja seal karistust kandvat Eesti kodanikku soovitakse tuua Eestisse karistust kandma. Praegune seadusest tulenev absoluutne lepingunõue välistab isiku Eestile üleandmise isegi juhul, kui karistuse määranud välisriik on sellega nõus ja valmis koostööks.</w:t>
      </w:r>
    </w:p>
    <w:p w14:paraId="04903574" w14:textId="77777777" w:rsidR="00DB416D" w:rsidRDefault="00DB416D" w:rsidP="00DB416D">
      <w:pPr>
        <w:spacing w:after="0" w:line="240" w:lineRule="auto"/>
      </w:pPr>
    </w:p>
    <w:p w14:paraId="2B5F4995" w14:textId="77777777" w:rsidR="00DB416D" w:rsidRDefault="00DB416D" w:rsidP="00DB416D">
      <w:pPr>
        <w:spacing w:after="0" w:line="240" w:lineRule="auto"/>
      </w:pPr>
      <w:r>
        <w:t xml:space="preserve">Kuna uute rahvusvaheliste lepingute läbirääkimine ja sõlmimine on väga aeganõudev diplomaatiline protsess, antakse eelnõuga ilma lepinguta riikide üksikjuhtumite lahendamise otsustusõigus otse Eesti kohtule. Sellise pädevuse andmine kohtule on asjakohane lahendus, sest kohus on menetluse käigus niikuinii kohustatud igal konkreetsel juhul hindama, kas välisriigis tehtud kohtuotsus ja selle tunnustamine Eestis on kooskõlas Eesti kriminaalõiguse üldpõhimõtetega ning vastavad </w:t>
      </w:r>
      <w:proofErr w:type="spellStart"/>
      <w:r>
        <w:t>KrMSi</w:t>
      </w:r>
      <w:proofErr w:type="spellEnd"/>
      <w:r>
        <w:t xml:space="preserve"> §-des 436 ja 477 sätestatud tingimustele.</w:t>
      </w:r>
    </w:p>
    <w:p w14:paraId="01969394" w14:textId="77777777" w:rsidR="00DB416D" w:rsidRPr="00D34A3C" w:rsidRDefault="00DB416D" w:rsidP="00DB416D">
      <w:pPr>
        <w:spacing w:after="0" w:line="240" w:lineRule="auto"/>
        <w:rPr>
          <w:lang w:eastAsia="et-EE"/>
        </w:rPr>
      </w:pPr>
    </w:p>
    <w:p w14:paraId="08A83BF5" w14:textId="48745DFD" w:rsidR="00DB416D" w:rsidRPr="008B343D" w:rsidRDefault="008B343D" w:rsidP="008B343D">
      <w:pPr>
        <w:rPr>
          <w:b/>
          <w:bCs/>
        </w:rPr>
      </w:pPr>
      <w:r w:rsidRPr="008B343D">
        <w:rPr>
          <w:b/>
          <w:bCs/>
        </w:rPr>
        <w:t xml:space="preserve">7) </w:t>
      </w:r>
      <w:r w:rsidR="00DB416D" w:rsidRPr="008B343D">
        <w:rPr>
          <w:b/>
          <w:bCs/>
        </w:rPr>
        <w:t>Paragrahv 482 lõike 4 ja paragrahvi 489</w:t>
      </w:r>
      <w:r w:rsidR="00DB416D" w:rsidRPr="008B343D">
        <w:rPr>
          <w:b/>
          <w:bCs/>
          <w:vertAlign w:val="superscript"/>
        </w:rPr>
        <w:t>9</w:t>
      </w:r>
      <w:r w:rsidR="00DB416D" w:rsidRPr="008B343D">
        <w:rPr>
          <w:b/>
          <w:bCs/>
        </w:rPr>
        <w:t xml:space="preserve"> lõike 4 muutmine</w:t>
      </w:r>
    </w:p>
    <w:p w14:paraId="3910D968" w14:textId="77777777" w:rsidR="00DB416D" w:rsidRDefault="00DB416D" w:rsidP="00DB416D">
      <w:r>
        <w:t xml:space="preserve">Kehtiva </w:t>
      </w:r>
      <w:proofErr w:type="spellStart"/>
      <w:r>
        <w:t>KrMS</w:t>
      </w:r>
      <w:proofErr w:type="spellEnd"/>
      <w:r>
        <w:t xml:space="preserve"> § 482 lõike 4 ja </w:t>
      </w:r>
      <w:r>
        <w:rPr>
          <w:rFonts w:cs="Times New Roman"/>
          <w:bCs/>
        </w:rPr>
        <w:t>489</w:t>
      </w:r>
      <w:r>
        <w:rPr>
          <w:rFonts w:cs="Times New Roman"/>
          <w:bCs/>
          <w:vertAlign w:val="superscript"/>
        </w:rPr>
        <w:t xml:space="preserve">9 </w:t>
      </w:r>
      <w:r>
        <w:rPr>
          <w:rFonts w:cs="Times New Roman"/>
          <w:bCs/>
        </w:rPr>
        <w:t xml:space="preserve">lõike 4 </w:t>
      </w:r>
      <w:r>
        <w:t xml:space="preserve">kohaselt on prokuröri osavõtt välisriigi ja Euroopa Liidu liikmesriigi kohtuotsuse tunnustamise menetlusest kohustuslik. Prokuratuuri ettepanekul täiendatakse sätet erandiga, mille kohaselt ei ole prokuröri osalemine kohtulahendi kuulutamisel enam nõutav. Prokuröri osavõtt lahendi kuulutamisest ei ole kohustuslik ka teistes menetlusliikides (nt </w:t>
      </w:r>
      <w:proofErr w:type="spellStart"/>
      <w:r>
        <w:t>KrMS</w:t>
      </w:r>
      <w:proofErr w:type="spellEnd"/>
      <w:r>
        <w:t xml:space="preserve"> § 236 lg 4 ja § 246 lg 3) ning puudub asjakohane põhjendus selliseks erisuseks välisriigi otsuste tunnustamise menetluses.</w:t>
      </w:r>
    </w:p>
    <w:p w14:paraId="567140FC" w14:textId="77777777" w:rsidR="00DB416D" w:rsidRPr="00070E7C" w:rsidRDefault="00DB416D" w:rsidP="00DB416D">
      <w:r w:rsidRPr="00D81F9B">
        <w:t xml:space="preserve">Muudatus lähtub menetlusökonoomia põhimõttest ja eesmärgist optimeerida prokuratuuri tööajakasutust. Kohtulahendi kuulutamine on olemuselt formaalne toiming, mille käigus asja </w:t>
      </w:r>
      <w:r w:rsidRPr="00D81F9B">
        <w:lastRenderedPageBreak/>
        <w:t>sisulist arutelu ei toimu ning menetlusosaliste seisukohad on varasemalt esitatud. Seetõttu ei ole prokuröri kohustuslik osalemine üksnes lahendi kuulutamisel otstarbekas. Sätte muutmisega loobutakse imperatiivsest nõudest, jättes prokurörile võimaluse osaleda lahendi kuulutamisel, kui ta peab seda konkreetses menetluses vajalikuks.</w:t>
      </w:r>
    </w:p>
    <w:p w14:paraId="51D6EFBE" w14:textId="77777777" w:rsidR="00DB416D" w:rsidRPr="00DD3DE2" w:rsidRDefault="00DB416D" w:rsidP="00DB416D">
      <w:pPr>
        <w:spacing w:after="0"/>
      </w:pPr>
    </w:p>
    <w:p w14:paraId="3DB830F4" w14:textId="248F4D9D" w:rsidR="00DB416D" w:rsidRPr="008B343D" w:rsidRDefault="008B343D" w:rsidP="008B343D">
      <w:pPr>
        <w:rPr>
          <w:b/>
          <w:bCs/>
        </w:rPr>
      </w:pPr>
      <w:r w:rsidRPr="008B343D">
        <w:rPr>
          <w:b/>
          <w:bCs/>
        </w:rPr>
        <w:t xml:space="preserve">8) </w:t>
      </w:r>
      <w:r w:rsidR="00DB416D" w:rsidRPr="008B343D">
        <w:rPr>
          <w:b/>
          <w:bCs/>
        </w:rPr>
        <w:t>Paragrahv 489</w:t>
      </w:r>
      <w:r w:rsidR="00DB416D" w:rsidRPr="008B343D">
        <w:rPr>
          <w:b/>
          <w:bCs/>
          <w:vertAlign w:val="superscript"/>
        </w:rPr>
        <w:t>10</w:t>
      </w:r>
      <w:r w:rsidR="00DB416D" w:rsidRPr="008B343D">
        <w:rPr>
          <w:b/>
          <w:bCs/>
        </w:rPr>
        <w:t xml:space="preserve"> lõike 1 punkti 3 muutmine</w:t>
      </w:r>
    </w:p>
    <w:p w14:paraId="5E3ACDD1" w14:textId="77777777" w:rsidR="00DB416D" w:rsidRDefault="00DB416D" w:rsidP="00DB416D">
      <w:pPr>
        <w:spacing w:after="0"/>
      </w:pPr>
      <w:r>
        <w:t>Kehtiva seaduse rakendamisel on praktikas tekkinud tõlgenduserinevusi kaitsja kohustusliku osavõtu nõude ulatuse määratlemisel. Ebaselgus on ilmnenud olukordades, kus isikule on välisriigis mõistetud vabadusekaotuslik karistus, kuid ta on enne välisriigis karistuse kandmisele asumist juba Eestisse naasnud ning viibib tunnustamismenetluse ajal vabaduses.</w:t>
      </w:r>
    </w:p>
    <w:p w14:paraId="10F6A837" w14:textId="77777777" w:rsidR="00DB416D" w:rsidRDefault="00DB416D" w:rsidP="00DB416D">
      <w:pPr>
        <w:spacing w:after="0"/>
      </w:pPr>
    </w:p>
    <w:p w14:paraId="619FFEED" w14:textId="77777777" w:rsidR="00DB416D" w:rsidRDefault="00DB416D" w:rsidP="00DB416D">
      <w:pPr>
        <w:spacing w:after="0"/>
      </w:pPr>
      <w:r>
        <w:t>Prokuratuuri ettepanekul täpsustatakse sätet, et välistada edasised tõlgenduserinevused. Muudatusega sätestatakse ühemõtteliselt, et kaitsja osavõtt on kohustuslik kõikides vabadusekaotuslikku karistust mõistvate kohtuotsuste tunnustamise menetlustes. Nõue rakendub sõltumata sellest, kas karistatud isik kannab teises riigis juba karistust või viibib vabaduses ning kas ta istungil osaleb või mitte.</w:t>
      </w:r>
    </w:p>
    <w:p w14:paraId="5203A5BC" w14:textId="77777777" w:rsidR="00DB416D" w:rsidRDefault="00DB416D" w:rsidP="00DB416D">
      <w:pPr>
        <w:spacing w:after="0"/>
      </w:pPr>
    </w:p>
    <w:p w14:paraId="70F9FCC1" w14:textId="77777777" w:rsidR="00DB416D" w:rsidRPr="00764A09" w:rsidRDefault="00DB416D" w:rsidP="00DB416D">
      <w:r>
        <w:t xml:space="preserve">Kuivõrd vabadusekaotusliku karistuse tunnustamine ja Eestis täitmisele pööramine toob kaasa isiku vabadusõiguse riive ja karistuse võimaliku muutmise, on kaitsja osavõtt sellises menetluses isiku õiguste tagamiseks kohustuslik. </w:t>
      </w:r>
    </w:p>
    <w:p w14:paraId="416261B0" w14:textId="299B8AF8" w:rsidR="00DB416D" w:rsidRPr="001D4D2B" w:rsidRDefault="001D4D2B" w:rsidP="001D4D2B">
      <w:pPr>
        <w:rPr>
          <w:b/>
          <w:bCs/>
        </w:rPr>
      </w:pPr>
      <w:r w:rsidRPr="001D4D2B">
        <w:rPr>
          <w:b/>
          <w:bCs/>
        </w:rPr>
        <w:t xml:space="preserve">9) </w:t>
      </w:r>
      <w:r w:rsidR="00DB416D" w:rsidRPr="001D4D2B">
        <w:rPr>
          <w:b/>
          <w:bCs/>
        </w:rPr>
        <w:t>Paragrahv 489</w:t>
      </w:r>
      <w:r w:rsidR="00DB416D" w:rsidRPr="001D4D2B">
        <w:rPr>
          <w:b/>
          <w:bCs/>
          <w:vertAlign w:val="superscript"/>
        </w:rPr>
        <w:t>12</w:t>
      </w:r>
      <w:r w:rsidR="00DB416D" w:rsidRPr="001D4D2B">
        <w:rPr>
          <w:b/>
          <w:bCs/>
        </w:rPr>
        <w:t> lõike 6 muutmine</w:t>
      </w:r>
    </w:p>
    <w:p w14:paraId="764A743A" w14:textId="77777777" w:rsidR="00DB416D" w:rsidRPr="0049533C" w:rsidRDefault="00DB416D" w:rsidP="00DB416D">
      <w:r>
        <w:t>Muudatus on seotud teises liikmesriigis mõistetud rahaliste karistuste ja rahatrahvide tunnustamise menetluse lihtsustamisega. Kui karistatud isik teavitab kohut, et ta on juba teisele liikmesriigile rahatrahvi või rahalise karistuse tasunud, siis kehtiva korra kohaselt peab tunnustamismenetlust läbiviiv maakohus pöörduma Justiits- ja Digiministeeriumi poole, kes omakorda edastab päringu teise liikmesriigi pädevale asutusele. Kuivõrd Justiits- ja Digiministeeriumi vahendusel ei ole selles protsessis sisulist lisandväärtust, siis antakse eelnõuga kohtule vajadusel võimalus pöörduda päringuga ise otse taotleva liikmesriigi pädeva asutuse poole. Kui trahvi või rahalise karistuse tasumise asjaolud on selged, siis ei ole kohtul teise liikmesriigi poole üldse vaja lisainfo saamiseks pöörduda, mistõttu sätestatakse eelnõuga, et päring edastatakse üksnes vajadusel.</w:t>
      </w:r>
    </w:p>
    <w:p w14:paraId="2159C65D" w14:textId="08CB0E3B" w:rsidR="00DB416D" w:rsidRPr="001D4D2B" w:rsidRDefault="001D4D2B" w:rsidP="001D4D2B">
      <w:pPr>
        <w:rPr>
          <w:b/>
          <w:bCs/>
        </w:rPr>
      </w:pPr>
      <w:r w:rsidRPr="001D4D2B">
        <w:rPr>
          <w:b/>
          <w:bCs/>
        </w:rPr>
        <w:t xml:space="preserve">10) </w:t>
      </w:r>
      <w:r w:rsidR="00DB416D" w:rsidRPr="001D4D2B">
        <w:rPr>
          <w:b/>
          <w:bCs/>
        </w:rPr>
        <w:t>19. peatüki 8. jagu täienda</w:t>
      </w:r>
      <w:r>
        <w:rPr>
          <w:b/>
          <w:bCs/>
        </w:rPr>
        <w:t>mine</w:t>
      </w:r>
      <w:r w:rsidR="00DB416D" w:rsidRPr="001D4D2B">
        <w:rPr>
          <w:b/>
          <w:bCs/>
        </w:rPr>
        <w:t xml:space="preserve"> 14. jaotisega</w:t>
      </w:r>
    </w:p>
    <w:p w14:paraId="0C1BA9D7" w14:textId="77777777" w:rsidR="00DB416D" w:rsidRPr="00450DE1" w:rsidRDefault="00DB416D" w:rsidP="00DB416D">
      <w:pPr>
        <w:spacing w:after="0" w:line="240" w:lineRule="auto"/>
      </w:pPr>
      <w:r w:rsidRPr="0078634D">
        <w:t xml:space="preserve">Eelnõuga täiendatakse kriminaalmenetluse seadustiku 19. peatüki 8. jagu </w:t>
      </w:r>
      <w:r w:rsidRPr="00311F03">
        <w:t>1</w:t>
      </w:r>
      <w:r w:rsidRPr="00311F03">
        <w:rPr>
          <w:vertAlign w:val="superscript"/>
        </w:rPr>
        <w:t>4</w:t>
      </w:r>
      <w:r w:rsidRPr="00311F03">
        <w:t>.</w:t>
      </w:r>
      <w:r w:rsidRPr="0078634D">
        <w:t xml:space="preserve"> jaotisega „Kriminaalmenetluse üleandmine ja ülevõtmine Euroopa Liidu liikmesriikide vahel“. Täiendus on vajalik Euroopa Parlamendi ja </w:t>
      </w:r>
      <w:r>
        <w:t>n</w:t>
      </w:r>
      <w:r w:rsidRPr="0078634D">
        <w:t>õukogu määruse (EL) 2024/3011 rakendamiseks rii</w:t>
      </w:r>
      <w:r>
        <w:t>gisiseses</w:t>
      </w:r>
      <w:r w:rsidRPr="0078634D">
        <w:t xml:space="preserve"> õiguses. </w:t>
      </w:r>
      <w:r>
        <w:t>Lisatav jaotis</w:t>
      </w:r>
      <w:r w:rsidRPr="0078634D">
        <w:t xml:space="preserve"> määrab </w:t>
      </w:r>
      <w:r>
        <w:t xml:space="preserve">määruse rakendamiseks </w:t>
      </w:r>
      <w:r w:rsidRPr="0078634D">
        <w:t xml:space="preserve">pädevad asutused </w:t>
      </w:r>
      <w:r>
        <w:t xml:space="preserve">Eestis </w:t>
      </w:r>
      <w:r w:rsidRPr="0078634D">
        <w:t xml:space="preserve">ja täpsustab menetluskorda küsimustes, mille otsustamise on määrus jätnud liikmesriikide pädevusse. Kriminaalmenetluse seadustiku kriminaalmenetluste üleandmise ja ülevõtmise </w:t>
      </w:r>
      <w:r>
        <w:t>kord</w:t>
      </w:r>
      <w:r w:rsidRPr="0078634D">
        <w:t xml:space="preserve"> (</w:t>
      </w:r>
      <w:proofErr w:type="spellStart"/>
      <w:r w:rsidRPr="0078634D">
        <w:t>KrMS</w:t>
      </w:r>
      <w:proofErr w:type="spellEnd"/>
      <w:r w:rsidRPr="0078634D">
        <w:t xml:space="preserve"> §</w:t>
      </w:r>
      <w:r>
        <w:t> </w:t>
      </w:r>
      <w:r w:rsidRPr="0078634D">
        <w:t xml:space="preserve">474 jj) ei ole määruse sätetega kooskõlas ning jääb </w:t>
      </w:r>
      <w:r>
        <w:t xml:space="preserve">seetõttu </w:t>
      </w:r>
      <w:r w:rsidRPr="0078634D">
        <w:t xml:space="preserve">edaspidi kehtima üksnes </w:t>
      </w:r>
      <w:r>
        <w:t xml:space="preserve">koostööks </w:t>
      </w:r>
      <w:r w:rsidRPr="0078634D">
        <w:t>Euroopa Liidu väliste riikidega.</w:t>
      </w:r>
    </w:p>
    <w:p w14:paraId="1C4F5E98" w14:textId="77777777" w:rsidR="00DB416D" w:rsidRDefault="00DB416D" w:rsidP="00DB416D">
      <w:pPr>
        <w:spacing w:after="0" w:line="240" w:lineRule="auto"/>
        <w:rPr>
          <w:b/>
          <w:bCs/>
        </w:rPr>
      </w:pPr>
    </w:p>
    <w:p w14:paraId="2BECBD9E" w14:textId="77777777" w:rsidR="00DB416D" w:rsidRDefault="00DB416D" w:rsidP="00DB416D">
      <w:pPr>
        <w:spacing w:after="0" w:line="240" w:lineRule="auto"/>
      </w:pPr>
      <w:r w:rsidRPr="0078634D">
        <w:rPr>
          <w:b/>
          <w:bCs/>
        </w:rPr>
        <w:t>Paragrahv 489⁵⁶</w:t>
      </w:r>
      <w:r>
        <w:t xml:space="preserve"> sätestab kohaldatava õiguse hierarhia. Euroopa Liidu liikmesriikide vahelises kriminaalmenetluse üleandmises ja ülevõtmises lähtutakse määrusest (EL) 2024/3011. </w:t>
      </w:r>
      <w:r>
        <w:lastRenderedPageBreak/>
        <w:t>Kriminaalmenetluse seadustiku sätteid kohaldatakse üksnes küsimustes, mida määrus ei reguleeri.</w:t>
      </w:r>
    </w:p>
    <w:p w14:paraId="34332C6B" w14:textId="77777777" w:rsidR="00DB416D" w:rsidRDefault="00DB416D" w:rsidP="00DB416D">
      <w:pPr>
        <w:spacing w:after="0" w:line="240" w:lineRule="auto"/>
        <w:rPr>
          <w:b/>
          <w:bCs/>
        </w:rPr>
      </w:pPr>
    </w:p>
    <w:p w14:paraId="2A3BCC6E" w14:textId="77777777" w:rsidR="00DB416D" w:rsidRDefault="00DB416D" w:rsidP="00DB416D">
      <w:pPr>
        <w:spacing w:after="0" w:line="240" w:lineRule="auto"/>
      </w:pPr>
      <w:r w:rsidRPr="0078634D">
        <w:rPr>
          <w:b/>
          <w:bCs/>
        </w:rPr>
        <w:t>Paragrahv 489⁵⁷</w:t>
      </w:r>
      <w:r>
        <w:t xml:space="preserve"> reguleerib menetluskorda olukorras, kus teine liikmesriik taotleb kriminaalmenetluse üleandmist Eestile. Eelnõu kohaselt on Eestis menetluse ülevõtmist otsustav pädev asutus Riigiprokuratuur. Riigiprokuratuuri määramine pädevaks asutuseks vastab ka praegusele praktikale, kus Riigiprokuratuur teeb otsuse menetluste ülevõtmise kohta. See lahendus tagab ühtse tegevuse, sõltumata sellest, milline prokuratuuri üksus menetlust hiljem läbi viib.</w:t>
      </w:r>
    </w:p>
    <w:p w14:paraId="531E5D58" w14:textId="77777777" w:rsidR="00DB416D" w:rsidRDefault="00DB416D" w:rsidP="00DB416D">
      <w:pPr>
        <w:spacing w:after="0" w:line="240" w:lineRule="auto"/>
      </w:pPr>
    </w:p>
    <w:p w14:paraId="4EEFDA73" w14:textId="77777777" w:rsidR="00DB416D" w:rsidRDefault="00DB416D" w:rsidP="00DB416D">
      <w:pPr>
        <w:spacing w:after="0" w:line="240" w:lineRule="auto"/>
      </w:pPr>
      <w:r w:rsidRPr="0078634D">
        <w:rPr>
          <w:b/>
          <w:bCs/>
        </w:rPr>
        <w:t>Lõikes 2</w:t>
      </w:r>
      <w:r>
        <w:t xml:space="preserve"> sätestatakse, et taotluse rahuldamine vormistatakse määrusena ning seejärel saadetakse materjalid uurimisalluvuse kohaselt uurimisasutusele uut menetlust alustades või juba käimasoleva kriminaalmenetluse juurde.</w:t>
      </w:r>
    </w:p>
    <w:p w14:paraId="629C53AE" w14:textId="77777777" w:rsidR="00DB416D" w:rsidRDefault="00DB416D" w:rsidP="00DB416D">
      <w:pPr>
        <w:spacing w:after="0" w:line="240" w:lineRule="auto"/>
      </w:pPr>
    </w:p>
    <w:p w14:paraId="22431540" w14:textId="77777777" w:rsidR="00DB416D" w:rsidRDefault="00DB416D" w:rsidP="00DB416D">
      <w:pPr>
        <w:spacing w:after="0" w:line="240" w:lineRule="auto"/>
      </w:pPr>
      <w:r>
        <w:rPr>
          <w:b/>
          <w:bCs/>
        </w:rPr>
        <w:t>L</w:t>
      </w:r>
      <w:r w:rsidRPr="0078634D">
        <w:rPr>
          <w:b/>
          <w:bCs/>
        </w:rPr>
        <w:t>õikega 3</w:t>
      </w:r>
      <w:r>
        <w:t xml:space="preserve"> luuakse isikute õiguste kaitseks kohtuliku kontrolli mehhanism. Määruse artikli 17 kohaselt peab liikmesriik tagama kahtlustatavale, süüdistatavale ja kannatanule õiguse vaidlustada menetluse ülevõtmise otsus kohtus. Eelnõu järgi antakse kahtlustatavale, süüdistatavale ja kannatanule õigus esitada kaebus </w:t>
      </w:r>
      <w:proofErr w:type="spellStart"/>
      <w:r>
        <w:t>KrMSi</w:t>
      </w:r>
      <w:proofErr w:type="spellEnd"/>
      <w:r>
        <w:t xml:space="preserve"> §-des 228</w:t>
      </w:r>
      <w:r w:rsidRPr="002F4185">
        <w:rPr>
          <w:rFonts w:cs="Times New Roman"/>
          <w:szCs w:val="24"/>
        </w:rPr>
        <w:t>–</w:t>
      </w:r>
      <w:r>
        <w:t>231 sätestatud korras. Kaebuse esitamise tähtaeg on 15 päeva otsuse kättesaamisest, mis on kooskõlas määruses lubatud maksimaalse tähtajaga.</w:t>
      </w:r>
    </w:p>
    <w:p w14:paraId="02930654" w14:textId="77777777" w:rsidR="00DB416D" w:rsidRDefault="00DB416D" w:rsidP="00DB416D">
      <w:pPr>
        <w:spacing w:after="0" w:line="240" w:lineRule="auto"/>
      </w:pPr>
    </w:p>
    <w:p w14:paraId="5D668254" w14:textId="77777777" w:rsidR="00DB416D" w:rsidRDefault="00DB416D" w:rsidP="00DB416D">
      <w:pPr>
        <w:spacing w:after="0" w:line="240" w:lineRule="auto"/>
        <w:rPr>
          <w:rFonts w:cs="Times New Roman"/>
          <w:szCs w:val="24"/>
        </w:rPr>
      </w:pPr>
      <w:r w:rsidRPr="00227E61">
        <w:rPr>
          <w:b/>
          <w:bCs/>
        </w:rPr>
        <w:t>Lõige 4</w:t>
      </w:r>
      <w:r>
        <w:t xml:space="preserve"> näeb ette erandi kriminaalmenetluse seadustiku §-des 228</w:t>
      </w:r>
      <w:r w:rsidRPr="002F4185">
        <w:rPr>
          <w:rFonts w:cs="Times New Roman"/>
          <w:szCs w:val="24"/>
        </w:rPr>
        <w:t>–</w:t>
      </w:r>
      <w:r>
        <w:rPr>
          <w:rFonts w:cs="Times New Roman"/>
          <w:szCs w:val="24"/>
        </w:rPr>
        <w:t xml:space="preserve">231 </w:t>
      </w:r>
      <w:r>
        <w:t xml:space="preserve">sätestatud tavapärasest kaebemenetlusest, sätestades, et nii Riigiprokuratuuris kui maakohtus lahendatakse kaebus 15 päeva jooksul alates kaebuse kättesaamisest. Selline muudatus on vajalik, sest määruse kohaselt tuleb võimaluse korral õiguskaitsevahendi kasutamise korral lõpliku lahendini jõuda 60 päeva jooksul, mis ei oleks </w:t>
      </w:r>
      <w:proofErr w:type="spellStart"/>
      <w:r>
        <w:t>KrMSi</w:t>
      </w:r>
      <w:proofErr w:type="spellEnd"/>
      <w:r>
        <w:t xml:space="preserve"> §-de 228</w:t>
      </w:r>
      <w:r w:rsidRPr="002F4185">
        <w:rPr>
          <w:rFonts w:cs="Times New Roman"/>
          <w:szCs w:val="24"/>
        </w:rPr>
        <w:t>–</w:t>
      </w:r>
      <w:r>
        <w:rPr>
          <w:rFonts w:cs="Times New Roman"/>
          <w:szCs w:val="24"/>
        </w:rPr>
        <w:t xml:space="preserve">231 kaebuste lahendamise </w:t>
      </w:r>
      <w:r>
        <w:t>tavapäraste</w:t>
      </w:r>
      <w:r>
        <w:rPr>
          <w:rFonts w:cs="Times New Roman"/>
          <w:szCs w:val="24"/>
        </w:rPr>
        <w:t xml:space="preserve"> tähtaegade korral võimalik.</w:t>
      </w:r>
    </w:p>
    <w:p w14:paraId="40A2CB1A" w14:textId="77777777" w:rsidR="00DB416D" w:rsidRDefault="00DB416D" w:rsidP="00DB416D">
      <w:pPr>
        <w:spacing w:after="0" w:line="240" w:lineRule="auto"/>
      </w:pPr>
    </w:p>
    <w:p w14:paraId="40567538" w14:textId="77777777" w:rsidR="00DB416D" w:rsidRDefault="00DB416D" w:rsidP="00DB416D">
      <w:pPr>
        <w:spacing w:after="0" w:line="240" w:lineRule="auto"/>
      </w:pPr>
      <w:r w:rsidRPr="005555CF">
        <w:rPr>
          <w:b/>
          <w:bCs/>
        </w:rPr>
        <w:t>Paragrahv 489⁵⁸</w:t>
      </w:r>
      <w:r>
        <w:t xml:space="preserve"> reguleerib olukorda, kus Eesti soovib anda kriminaalmenetluse üle teisele liikmesriigile. Menetluse üleandmise taotlemise pädevus antakse prokuratuurile. See võimaldab igal menetlust juhtival prokuröril hinnata menetluse üleandmise vajadust ja otstarbekust ning koostada menetluse üleandmise taotlus. Ehkki seadus annab igale prokurörile võimaluse koostada menetluse üleandmise taotlust, ei takista see prokuratuuril sisemise töökorralduse ühtlustamiseks näha ette eelnev kohustuslik konsulteerimine Riigiprokuratuuriga või kehtestada üldised juhised hindamaks, milliseid kriminaalmenetlusi üle tuleks anda. Dokumentide dubleerimise vähendamiseks sätestatakse paragrahvis ka see, et üleandmise otsus vormistatakse määruse (EL) 2024/3011 I lisas esitatud standardvormil. See välistab vajaduse koostada menetluse üleandmiseks eraldi riigisisest määrust, kuna menetluse üleandmise taotluse põhjendused peavad nagunii nähtuma määrusega kehtestatud vormilt.</w:t>
      </w:r>
    </w:p>
    <w:p w14:paraId="4FDBB7D7" w14:textId="77777777" w:rsidR="00DB416D" w:rsidRDefault="00DB416D" w:rsidP="00DB416D">
      <w:pPr>
        <w:spacing w:after="0" w:line="240" w:lineRule="auto"/>
      </w:pPr>
    </w:p>
    <w:p w14:paraId="3B288C6C" w14:textId="01732636" w:rsidR="00DB416D" w:rsidRPr="001D4D2B" w:rsidRDefault="001D4D2B" w:rsidP="001D4D2B">
      <w:pPr>
        <w:rPr>
          <w:b/>
          <w:bCs/>
        </w:rPr>
      </w:pPr>
      <w:r>
        <w:rPr>
          <w:b/>
          <w:bCs/>
        </w:rPr>
        <w:t>11)</w:t>
      </w:r>
      <w:r w:rsidR="00DB416D" w:rsidRPr="001D4D2B">
        <w:rPr>
          <w:b/>
          <w:bCs/>
        </w:rPr>
        <w:t xml:space="preserve"> Paragrahvi 502 täiendamine lõigetega 5¹–5³</w:t>
      </w:r>
    </w:p>
    <w:p w14:paraId="1D9FD27E" w14:textId="77777777" w:rsidR="00DB416D" w:rsidRDefault="00DB416D" w:rsidP="00DB416D">
      <w:pPr>
        <w:pStyle w:val="font-claude-response-body"/>
        <w:jc w:val="both"/>
      </w:pPr>
      <w:r>
        <w:t xml:space="preserve">Muudatus on vajalik Eesti õiguse kooskõlla viimiseks Euroopa vahistamismääruse raamotsuse artiklitega 18, 19 ja 21. Nende artiklite </w:t>
      </w:r>
      <w:proofErr w:type="spellStart"/>
      <w:r>
        <w:t>ülevõtmata</w:t>
      </w:r>
      <w:proofErr w:type="spellEnd"/>
      <w:r>
        <w:t xml:space="preserve"> jätmisele on viidanud Euroopa Komisjon Eesti suhtes algatatud rikkumismenetluses nr INFR(2020)2279. Kehtiv </w:t>
      </w:r>
      <w:proofErr w:type="spellStart"/>
      <w:r>
        <w:t>KrMS</w:t>
      </w:r>
      <w:proofErr w:type="spellEnd"/>
      <w:r>
        <w:t xml:space="preserve"> ei reguleeri olukordi, kus taotlev riik soovib isikut enne loovutamisotsust ära kuulata või ajutiselt üle võtta, ega ka olukorda, kus loovutamist taotletakse isiku suhtes, kes on kolmandast riigist Eestile välja antud.</w:t>
      </w:r>
    </w:p>
    <w:p w14:paraId="175AFBA6" w14:textId="77777777" w:rsidR="00DB416D" w:rsidRDefault="00DB416D" w:rsidP="00DB416D">
      <w:pPr>
        <w:pStyle w:val="font-claude-response-body"/>
        <w:jc w:val="both"/>
      </w:pPr>
      <w:r w:rsidRPr="0043367F">
        <w:rPr>
          <w:rStyle w:val="Tugev"/>
          <w:b w:val="0"/>
          <w:bCs w:val="0"/>
        </w:rPr>
        <w:lastRenderedPageBreak/>
        <w:t>Lõi</w:t>
      </w:r>
      <w:r>
        <w:rPr>
          <w:rStyle w:val="Tugev"/>
          <w:b w:val="0"/>
          <w:bCs w:val="0"/>
        </w:rPr>
        <w:t>kega</w:t>
      </w:r>
      <w:r w:rsidRPr="0043367F">
        <w:rPr>
          <w:rStyle w:val="Tugev"/>
          <w:b w:val="0"/>
          <w:bCs w:val="0"/>
        </w:rPr>
        <w:t xml:space="preserve"> 5¹</w:t>
      </w:r>
      <w:r>
        <w:t xml:space="preserve"> võetakse üle raamotsuse artikli 18 lõike 1 punkt a ja artikkel 19. Nende järgi peab Eesti kui täitev riik võimaldama taotleval riigil isikut enne loovutamisotsust ära kuulata, kui vahistamismäärus on esitatud kriminaalmenetluse jätkamiseks. Kehtiv </w:t>
      </w:r>
      <w:proofErr w:type="spellStart"/>
      <w:r>
        <w:t>KrMS</w:t>
      </w:r>
      <w:proofErr w:type="spellEnd"/>
      <w:r>
        <w:t xml:space="preserve"> reguleerib küll isiku ärakuulamist loovutamismenetluse raames (§ 502 lg 4 p 3), kuid ei anna alust ärakuulamiseks taotleva riigi menetluse huvides. Kavandatav säte sätestab, et ärakuulamine toimub Eesti õiguse kohaselt, kuid täpsed tingimused lepivad kokku kohus ja taotleva riigi pädev õigusasutus. Taotleva riigi esindajatel on õigus ärakuulamisel osaleda. </w:t>
      </w:r>
    </w:p>
    <w:p w14:paraId="1874DAE9" w14:textId="77777777" w:rsidR="00DB416D" w:rsidRDefault="00DB416D" w:rsidP="00DB416D">
      <w:pPr>
        <w:pStyle w:val="font-claude-response-body"/>
        <w:jc w:val="both"/>
      </w:pPr>
      <w:r w:rsidRPr="0043367F">
        <w:rPr>
          <w:rStyle w:val="Tugev"/>
          <w:b w:val="0"/>
          <w:bCs w:val="0"/>
        </w:rPr>
        <w:t>Lõikega 5²</w:t>
      </w:r>
      <w:r>
        <w:t xml:space="preserve"> võetakse üle raamotsuse artikli 18 lõike 1 punkt b ning lõiked 2 ja 3. Nende järgi võib täitev riik ärakuulamise asemel isiku taotlevale riigile ajutiselt üle anda. Ajutise üleandmise tingimused ja kestuse lepivad kokku kohus ja taotleva riigi pädev õigusasutus. Kokkuleppes tuleb ette näha isiku tagasipöördumine Eestisse, kuivõrd loovutamismenetlus peab Eestis jätkuma. Tagasipöördumine on sätestatud kokkuleppe kohustusliku sisuna, sest kohustuse kandjaks on taotlev riik ning Eesti ise ei saa isiku tagasi saatmist ühepoolselt garanteerida, küll aga saab seada selle ajutise üleandmise eeltingimuseks. Mõistet „ajutine üleandmine" kasutatakse selleks, et eristada seda §-s 506 reguleeritud loovutamisotsuse järgsest ajutisest loovutamisest. </w:t>
      </w:r>
    </w:p>
    <w:p w14:paraId="55FEDAAF" w14:textId="77777777" w:rsidR="00DB416D" w:rsidRDefault="00DB416D" w:rsidP="00DB416D">
      <w:pPr>
        <w:pStyle w:val="font-claude-response-body"/>
        <w:jc w:val="both"/>
      </w:pPr>
      <w:r w:rsidRPr="0043367F">
        <w:rPr>
          <w:rStyle w:val="Tugev"/>
          <w:b w:val="0"/>
          <w:bCs w:val="0"/>
        </w:rPr>
        <w:t>Lõikega 5³</w:t>
      </w:r>
      <w:r>
        <w:t xml:space="preserve"> võetakse üle raamotsuse artikkel 21. See reguleerib olukorda, kus Eestilt loovutamiseks taotletav isik on varasemalt kolmandast riigist Eestile välja antud ning väljaandmise aluseks olev kokkulepe näeb ette, et isikut ei tohi ilma väljaandnud riigi nõusolekuta edasi loovutada. Sellises olukorras peab Eesti küsima kolmandalt riigilt nõusolekut ja peatama loovutamismenetluse tähtajad kuni vastuse saabumiseni. Kehtiv </w:t>
      </w:r>
      <w:proofErr w:type="spellStart"/>
      <w:r>
        <w:t>KrMS</w:t>
      </w:r>
      <w:proofErr w:type="spellEnd"/>
      <w:r>
        <w:t xml:space="preserve"> sellist korda ei reguleeri, kuigi praktikas oleks sellise nõusoleku taotlemine loovutamismenetluse osa, kuid raamotsuse korrektseks ülevõtmiseks on vaja vastav kohustus ka seaduses sätestada.</w:t>
      </w:r>
    </w:p>
    <w:p w14:paraId="2D1854B3" w14:textId="77777777" w:rsidR="00DB416D" w:rsidRDefault="00DB416D" w:rsidP="00DB416D">
      <w:pPr>
        <w:pStyle w:val="font-claude-response-body"/>
        <w:jc w:val="both"/>
      </w:pPr>
      <w:r>
        <w:t xml:space="preserve">Muudatusega sätestatakse, et vastava nõusoleku isiku väljaandnud riigilt taotleb viivitamata Justiits- ja Digiministeerium. See on kooskõlas </w:t>
      </w:r>
      <w:proofErr w:type="spellStart"/>
      <w:r>
        <w:t>KrMS</w:t>
      </w:r>
      <w:proofErr w:type="spellEnd"/>
      <w:r>
        <w:t xml:space="preserve"> süsteemiga, kus ministeerium on rahvusvahelise kriminaalmenetlusalase koostöö keskasutus väljaandmismenetluses. Raamotsuse artikkel 21 näeb ette, et artiklis 17 sätestatud loovutamise tähtajad ei hakka kulgema enne, kui väljaandmisest tulenevate piirangute kohaldamine on lõppenud. Piirangu ära langemise peamine aluses on eelkõige kolmanda riigi nõusolek edasiloovutamiseks, aga tulenevalt väljaandmise aluseks olevast kokkuleppest, võib aluseks olla ka muu asjaolu, nt kui isik on vabastatud ning ta ei ole 45 päeva jooksul Eestist lahkunud (</w:t>
      </w:r>
      <w:proofErr w:type="spellStart"/>
      <w:r>
        <w:t>KrMS</w:t>
      </w:r>
      <w:proofErr w:type="spellEnd"/>
      <w:r>
        <w:t xml:space="preserve"> § 508</w:t>
      </w:r>
      <w:r>
        <w:rPr>
          <w:vertAlign w:val="superscript"/>
        </w:rPr>
        <w:t>46</w:t>
      </w:r>
      <w:r>
        <w:t>). Kuni nõusoleku saamiseni otsustab kohus vajadusel loovutamisvahistamise kohaldamise, et isik oleks pärast nõusoleku saabumist kättesaadav ja loovutamismenetlus saaks tõhusalt jätkuda. See vastab raamotsuse artikli 21 viimasele lausele, mille kohaselt peab täitev riik tagama üleandmise materiaalsete tingimuste jätkuva täitmise seni, kuni väljaandnud riik oma otsuse teeb.</w:t>
      </w:r>
    </w:p>
    <w:p w14:paraId="19762ACD" w14:textId="5CF16502" w:rsidR="00DB416D" w:rsidRPr="001D4D2B" w:rsidRDefault="001D4D2B" w:rsidP="001D4D2B">
      <w:pPr>
        <w:rPr>
          <w:b/>
          <w:bCs/>
        </w:rPr>
      </w:pPr>
      <w:r w:rsidRPr="001D4D2B">
        <w:rPr>
          <w:b/>
          <w:bCs/>
        </w:rPr>
        <w:t xml:space="preserve">12) </w:t>
      </w:r>
      <w:r w:rsidR="00DB416D" w:rsidRPr="001D4D2B">
        <w:rPr>
          <w:b/>
          <w:bCs/>
        </w:rPr>
        <w:t>Paragrahvi 504 lõike 4² muutmine</w:t>
      </w:r>
    </w:p>
    <w:p w14:paraId="6554B0CB" w14:textId="77777777" w:rsidR="00DB416D" w:rsidRDefault="00DB416D" w:rsidP="00DB416D">
      <w:pPr>
        <w:spacing w:after="0" w:line="240" w:lineRule="auto"/>
      </w:pPr>
      <w:r>
        <w:t>K</w:t>
      </w:r>
      <w:r w:rsidRPr="00C11806">
        <w:t xml:space="preserve">ehtiv </w:t>
      </w:r>
      <w:r>
        <w:t>kord</w:t>
      </w:r>
      <w:r w:rsidRPr="00C11806">
        <w:t xml:space="preserve"> ei näe ette käitumisjuhist olukorraks, kus Euroopa vahistamismääruse täitmise</w:t>
      </w:r>
      <w:r>
        <w:t>l</w:t>
      </w:r>
      <w:r w:rsidRPr="00C11806">
        <w:t xml:space="preserve"> </w:t>
      </w:r>
      <w:r>
        <w:t xml:space="preserve">on </w:t>
      </w:r>
      <w:r w:rsidRPr="00C11806">
        <w:t>lõpliku lahendini jõudmiseks vaja rohkem aega</w:t>
      </w:r>
      <w:r>
        <w:t>,</w:t>
      </w:r>
      <w:r w:rsidRPr="00C11806">
        <w:t xml:space="preserve"> kui </w:t>
      </w:r>
      <w:r>
        <w:t xml:space="preserve">on sätestatud </w:t>
      </w:r>
      <w:proofErr w:type="spellStart"/>
      <w:r w:rsidRPr="00C11806">
        <w:t>KrMS</w:t>
      </w:r>
      <w:r>
        <w:t>i</w:t>
      </w:r>
      <w:proofErr w:type="spellEnd"/>
      <w:r w:rsidRPr="00C11806">
        <w:t xml:space="preserve"> § 504 lõikes 4¹. Raamotsuse </w:t>
      </w:r>
      <w:r>
        <w:t xml:space="preserve">2002/584/JSK </w:t>
      </w:r>
      <w:r w:rsidRPr="00C11806">
        <w:t xml:space="preserve">artikli 17 lõige 4 sätestab, et erandjuhul, kui lõppotsuseni ei ole võimalik jõuda 60 päeva jooksul, pikeneb see tähtaeg 30 päeva võrra, ning sellest tuleb teavitada taotlevat riiki. Sama artikli lõige 7 lisab </w:t>
      </w:r>
      <w:r>
        <w:t>nõude juhuks</w:t>
      </w:r>
      <w:r w:rsidRPr="00C11806">
        <w:t>, ku</w:t>
      </w:r>
      <w:r>
        <w:t>i</w:t>
      </w:r>
      <w:r w:rsidRPr="00C11806">
        <w:t xml:space="preserve"> ka 60</w:t>
      </w:r>
      <w:r>
        <w:t xml:space="preserve"> </w:t>
      </w:r>
      <w:r w:rsidRPr="00C11806">
        <w:t>+</w:t>
      </w:r>
      <w:r>
        <w:t xml:space="preserve"> </w:t>
      </w:r>
      <w:r w:rsidRPr="00C11806">
        <w:t>30 päeva jooksul ei ole võimalik lõppotsuseni jõuda</w:t>
      </w:r>
      <w:r>
        <w:t>.</w:t>
      </w:r>
      <w:r w:rsidRPr="00C11806">
        <w:t xml:space="preserve"> </w:t>
      </w:r>
      <w:r>
        <w:t>S</w:t>
      </w:r>
      <w:r w:rsidRPr="00C11806">
        <w:t xml:space="preserve">ellisel juhul on lisaks taotlevale riigile vaja teavitada ka </w:t>
      </w:r>
      <w:proofErr w:type="spellStart"/>
      <w:r w:rsidRPr="00C11806">
        <w:t>Eurojusti</w:t>
      </w:r>
      <w:proofErr w:type="spellEnd"/>
      <w:r w:rsidRPr="00C11806">
        <w:t>. Kehtiva seaduse sõnastus</w:t>
      </w:r>
      <w:r>
        <w:t xml:space="preserve"> – </w:t>
      </w:r>
      <w:r w:rsidRPr="00C11806">
        <w:t xml:space="preserve">reguleeritud </w:t>
      </w:r>
      <w:r>
        <w:t xml:space="preserve">on </w:t>
      </w:r>
      <w:r w:rsidRPr="00C11806">
        <w:t>ainult tähtaja 30 päeva võrra pikenemine</w:t>
      </w:r>
      <w:r>
        <w:t xml:space="preserve"> – </w:t>
      </w:r>
      <w:r w:rsidRPr="00C11806">
        <w:t>on põhjendamatult piirav</w:t>
      </w:r>
      <w:r>
        <w:t>.</w:t>
      </w:r>
      <w:r w:rsidRPr="00C11806">
        <w:t xml:space="preserve"> </w:t>
      </w:r>
      <w:r>
        <w:t>S</w:t>
      </w:r>
      <w:r w:rsidRPr="00C11806">
        <w:t>elli</w:t>
      </w:r>
      <w:r>
        <w:t>ne</w:t>
      </w:r>
      <w:r w:rsidRPr="00C11806">
        <w:t xml:space="preserve"> piirang ei tulene raamotsuse tekstist ega Euroopa Kohtu praktikast ning jä</w:t>
      </w:r>
      <w:r>
        <w:t>ä</w:t>
      </w:r>
      <w:r w:rsidRPr="00C11806">
        <w:t xml:space="preserve">b selgusetuks, mis saab </w:t>
      </w:r>
      <w:r>
        <w:t>juhul, kui</w:t>
      </w:r>
      <w:r w:rsidRPr="00C11806">
        <w:t xml:space="preserve"> Euroopa vahistamismääruse menetlus </w:t>
      </w:r>
      <w:r w:rsidRPr="00C11806">
        <w:lastRenderedPageBreak/>
        <w:t xml:space="preserve">võtab põhjendatult kauem aega kui 90 päeva. Samuti on kehtiva sõnastuse alusel </w:t>
      </w:r>
      <w:proofErr w:type="spellStart"/>
      <w:r w:rsidRPr="00C11806">
        <w:t>Eurojusti</w:t>
      </w:r>
      <w:proofErr w:type="spellEnd"/>
      <w:r w:rsidRPr="00C11806">
        <w:t xml:space="preserve"> teavitamine vajalik juba 60 päeva möödudes, kuigi raamotsuse kohaselt tekib see kohustus alles 90 päeva möödumisel.</w:t>
      </w:r>
    </w:p>
    <w:p w14:paraId="7D0F5008" w14:textId="77777777" w:rsidR="00DB416D" w:rsidRDefault="00DB416D" w:rsidP="00DB416D">
      <w:pPr>
        <w:spacing w:after="0" w:line="240" w:lineRule="auto"/>
      </w:pPr>
    </w:p>
    <w:p w14:paraId="4F7E3F83" w14:textId="77777777" w:rsidR="00DB416D" w:rsidRDefault="00DB416D" w:rsidP="00DB416D">
      <w:pPr>
        <w:spacing w:after="0" w:line="240" w:lineRule="auto"/>
      </w:pPr>
      <w:r w:rsidRPr="00C11806">
        <w:t xml:space="preserve">Euroopa Kohus </w:t>
      </w:r>
      <w:r>
        <w:t xml:space="preserve">on </w:t>
      </w:r>
      <w:r w:rsidRPr="00C11806">
        <w:t xml:space="preserve">selgitanud, et tähtaja pikendamine on lubatud üksnes erijuhtudel, mis tähendab, et tähtaegade ületamine võib olla õigustatud vaid tõsistel ja ettenägematutel asjaoludel, mis takistavad tähtaja piires otsuse langetamist. </w:t>
      </w:r>
      <w:r>
        <w:t>T</w:t>
      </w:r>
      <w:r w:rsidRPr="00C11806">
        <w:t>ähtaegade ületamise tagajär</w:t>
      </w:r>
      <w:r>
        <w:t>g on kohustus teavitada</w:t>
      </w:r>
      <w:r w:rsidRPr="00C11806">
        <w:t xml:space="preserve"> taotleva</w:t>
      </w:r>
      <w:r>
        <w:t>t</w:t>
      </w:r>
      <w:r w:rsidRPr="00C11806">
        <w:t xml:space="preserve"> rii</w:t>
      </w:r>
      <w:r>
        <w:t>ki</w:t>
      </w:r>
      <w:r w:rsidRPr="00C11806">
        <w:t xml:space="preserve"> ja </w:t>
      </w:r>
      <w:proofErr w:type="spellStart"/>
      <w:r w:rsidRPr="00C11806">
        <w:t>Eurojusti</w:t>
      </w:r>
      <w:proofErr w:type="spellEnd"/>
      <w:r w:rsidRPr="00C11806">
        <w:t xml:space="preserve"> </w:t>
      </w:r>
      <w:r>
        <w:t>ning see ei mõjuta ei loovutamisvahistuse kohaldamist ega loovutamismenetluse jätkumist</w:t>
      </w:r>
      <w:r w:rsidRPr="00C11806">
        <w:t>. Euroopa Kohus on selgitanud, et Euroopa vahistamismääruse menetluses raamotsuse artiklis 17 sätestatud tähtaegade ületamine ei mõjuta täitva riigi kohustust Euroopa vahistamismäärust jätkuvalt menetleda</w:t>
      </w:r>
      <w:r>
        <w:t>. S</w:t>
      </w:r>
      <w:r w:rsidRPr="00C11806">
        <w:t>amuti ei tulene sellest kohustust loovutamisvahistuses oleva isiku vahi alt vabastamiseks (C</w:t>
      </w:r>
      <w:r w:rsidRPr="00C11806">
        <w:noBreakHyphen/>
        <w:t>237/15 PPU ja C</w:t>
      </w:r>
      <w:r w:rsidRPr="00C11806">
        <w:noBreakHyphen/>
        <w:t xml:space="preserve">492/18 PPU). Seega </w:t>
      </w:r>
      <w:r>
        <w:t>kui</w:t>
      </w:r>
      <w:r w:rsidRPr="00C11806">
        <w:t xml:space="preserve"> Euroopa vahistamismääruse menetlus kest</w:t>
      </w:r>
      <w:r>
        <w:t>ab</w:t>
      </w:r>
      <w:r w:rsidRPr="00C11806">
        <w:t xml:space="preserve"> üle 60 päeva</w:t>
      </w:r>
      <w:r>
        <w:t xml:space="preserve">, </w:t>
      </w:r>
      <w:r w:rsidRPr="00C11806">
        <w:t xml:space="preserve">teavitatakse </w:t>
      </w:r>
      <w:r>
        <w:t xml:space="preserve">eelnõu kohaselt </w:t>
      </w:r>
      <w:r w:rsidRPr="00C11806">
        <w:t>viivitusest ja selle põhjustest taotlevat riiki</w:t>
      </w:r>
      <w:r>
        <w:t>,</w:t>
      </w:r>
      <w:r w:rsidRPr="00C11806">
        <w:t xml:space="preserve"> ning </w:t>
      </w:r>
      <w:r>
        <w:t xml:space="preserve">kui </w:t>
      </w:r>
      <w:r w:rsidRPr="00C11806">
        <w:t>menetlus kest</w:t>
      </w:r>
      <w:r>
        <w:t>ab</w:t>
      </w:r>
      <w:r w:rsidRPr="00C11806">
        <w:t xml:space="preserve"> üle 90 päeva</w:t>
      </w:r>
      <w:r>
        <w:t>,</w:t>
      </w:r>
      <w:r w:rsidRPr="00C11806">
        <w:t xml:space="preserve"> teavitatakse ka </w:t>
      </w:r>
      <w:proofErr w:type="spellStart"/>
      <w:r w:rsidRPr="00C11806">
        <w:t>Eurojusti</w:t>
      </w:r>
      <w:proofErr w:type="spellEnd"/>
      <w:r w:rsidRPr="00C11806">
        <w:t xml:space="preserve">. Endiselt jääb kehtima </w:t>
      </w:r>
      <w:proofErr w:type="spellStart"/>
      <w:r w:rsidRPr="00C11806">
        <w:t>KrMS</w:t>
      </w:r>
      <w:r>
        <w:t>i</w:t>
      </w:r>
      <w:proofErr w:type="spellEnd"/>
      <w:r w:rsidRPr="00C11806">
        <w:t xml:space="preserve"> § 504 l</w:t>
      </w:r>
      <w:r>
        <w:t>õike</w:t>
      </w:r>
      <w:r w:rsidRPr="00C11806">
        <w:t xml:space="preserve"> 4¹ </w:t>
      </w:r>
      <w:r>
        <w:t>kohane</w:t>
      </w:r>
      <w:r w:rsidRPr="00C11806">
        <w:t xml:space="preserve"> põhimõte, mille kohaselt vastutavad selle eest, et kohtul oleks võimalik tähtaegselt jõuda jõustunud kohtulahendini, Euroopa vahistamismääruse täitmiseks pädevad asutused ja Justiits- ja Digiministeerium ühiselt.</w:t>
      </w:r>
    </w:p>
    <w:p w14:paraId="39576121" w14:textId="77777777" w:rsidR="00DB416D" w:rsidRDefault="00DB416D" w:rsidP="00DB416D">
      <w:pPr>
        <w:spacing w:after="0" w:line="240" w:lineRule="auto"/>
      </w:pPr>
    </w:p>
    <w:p w14:paraId="6835EEFA" w14:textId="7D9FA9CD" w:rsidR="00DB416D" w:rsidRPr="001D4D2B" w:rsidRDefault="001D4D2B" w:rsidP="001D4D2B">
      <w:pPr>
        <w:rPr>
          <w:b/>
          <w:bCs/>
        </w:rPr>
      </w:pPr>
      <w:r w:rsidRPr="001D4D2B">
        <w:rPr>
          <w:b/>
          <w:bCs/>
        </w:rPr>
        <w:t xml:space="preserve">13) </w:t>
      </w:r>
      <w:r w:rsidR="00DB416D" w:rsidRPr="001D4D2B">
        <w:rPr>
          <w:b/>
          <w:bCs/>
        </w:rPr>
        <w:t>Paragrahvi 505 lõigete 3 ja 4 muutmine</w:t>
      </w:r>
    </w:p>
    <w:p w14:paraId="781DCB4D" w14:textId="77777777" w:rsidR="00DB416D" w:rsidRDefault="00DB416D" w:rsidP="00DB416D">
      <w:pPr>
        <w:spacing w:after="0" w:line="240" w:lineRule="auto"/>
      </w:pPr>
      <w:r w:rsidRPr="008518FA">
        <w:t xml:space="preserve">Muudatused on vajalikud, et </w:t>
      </w:r>
      <w:r>
        <w:t>reguleerida</w:t>
      </w:r>
      <w:r w:rsidRPr="008518FA">
        <w:t xml:space="preserve"> seaduses täpsem</w:t>
      </w:r>
      <w:r>
        <w:t>alt</w:t>
      </w:r>
      <w:r w:rsidRPr="008518FA">
        <w:t xml:space="preserve">, kuidas </w:t>
      </w:r>
      <w:r>
        <w:t>lahendatakse</w:t>
      </w:r>
      <w:r w:rsidRPr="008518FA">
        <w:t xml:space="preserve"> loovutamisele kuuluva isiku üleandmise käigus tekkiva</w:t>
      </w:r>
      <w:r>
        <w:t>d</w:t>
      </w:r>
      <w:r w:rsidRPr="008518FA">
        <w:t xml:space="preserve"> probleemid</w:t>
      </w:r>
      <w:r>
        <w:t xml:space="preserve"> ja lükatakse vajaduse korral edasi üleandmise tähtaega</w:t>
      </w:r>
      <w:r w:rsidRPr="008518FA">
        <w:t>. Nii raamotsuse kui Euroopa Kohtu praktika</w:t>
      </w:r>
      <w:r>
        <w:t xml:space="preserve"> kohaselt saab</w:t>
      </w:r>
      <w:r w:rsidRPr="008518FA">
        <w:t xml:space="preserve"> igasuguse otsuse Euroopa vahistamismääruse edasilükkamise kohta teha üksnes Euroopa vahistamismäärust täitev õigusasutus, </w:t>
      </w:r>
      <w:r>
        <w:t>mis</w:t>
      </w:r>
      <w:r w:rsidRPr="008518FA">
        <w:t xml:space="preserve"> Eesti puhul on kohus. </w:t>
      </w:r>
      <w:r>
        <w:t>S</w:t>
      </w:r>
      <w:r w:rsidRPr="008518FA">
        <w:t xml:space="preserve">eaduse </w:t>
      </w:r>
      <w:r>
        <w:t>praegune</w:t>
      </w:r>
      <w:r w:rsidRPr="008518FA">
        <w:t xml:space="preserve"> sõnastus jätab lahtiseks, millise asutuse otsusega </w:t>
      </w:r>
      <w:r>
        <w:t xml:space="preserve">lükatakse edasi </w:t>
      </w:r>
      <w:r w:rsidRPr="008518FA">
        <w:t>isiku loovutami</w:t>
      </w:r>
      <w:r>
        <w:t>ne.</w:t>
      </w:r>
      <w:r w:rsidRPr="008518FA">
        <w:t xml:space="preserve"> Seetõttu sätestatakse eelnõu</w:t>
      </w:r>
      <w:r>
        <w:t>s</w:t>
      </w:r>
      <w:r w:rsidRPr="008518FA">
        <w:t xml:space="preserve">, et igasugune loovutamise edasilükkamine toimub üksnes kohtu loal, kuid et loovutamise korraldamise eest vastutab Politsei- ja Piirivalveamet, siis on just neil võimalik kohtult </w:t>
      </w:r>
      <w:r>
        <w:t>sellekohast</w:t>
      </w:r>
      <w:r w:rsidRPr="008518FA">
        <w:t xml:space="preserve"> luba taotleda ning edasilükkamise korraldamise</w:t>
      </w:r>
      <w:r>
        <w:t>l</w:t>
      </w:r>
      <w:r w:rsidRPr="008518FA">
        <w:t xml:space="preserve"> ka taotleva riigiga suhelda. Raamotsuse artikli 23 lõige 3 näeb ette, et kui tagaotsitava tähtaegset üleandmist takistavad asjaolud, mis ei sõltu kummastki liikmesriigist, võtavad vahistamismäärust täitev ja vahistamismääruse teinud õigusasutus viivitamata teineteisega ühendust ja lepivad kokku uue üleandmispäeva. Raamotsuse artikli 6 lõike 2 järgi on vahistamismäärust täitev õigusasutus vahistamismäärust täitva liikmesriigi õigusasutus, mis on pädev Euroopa vahistamismäärust täitma selle riigi õiguse alusel. Praktikas tähendab see, et vahi all oleva isiku üleandmist takistava asjaolu ilmnemisel tuleb pöörduda kohtu poole, kes otsustab üleandmise edasilükkamise põhjendatuse üle.</w:t>
      </w:r>
    </w:p>
    <w:p w14:paraId="2A0D4B0D" w14:textId="77777777" w:rsidR="00DB416D" w:rsidRPr="00AD0744" w:rsidRDefault="00DB416D" w:rsidP="00DB416D"/>
    <w:p w14:paraId="5B04F1C9" w14:textId="5022E888" w:rsidR="00DB416D" w:rsidRPr="001D4D2B" w:rsidRDefault="001D4D2B" w:rsidP="001D4D2B">
      <w:pPr>
        <w:rPr>
          <w:b/>
          <w:bCs/>
        </w:rPr>
      </w:pPr>
      <w:r w:rsidRPr="001D4D2B">
        <w:rPr>
          <w:b/>
          <w:bCs/>
        </w:rPr>
        <w:t xml:space="preserve">14) </w:t>
      </w:r>
      <w:r w:rsidR="00DB416D" w:rsidRPr="001D4D2B">
        <w:rPr>
          <w:b/>
          <w:bCs/>
        </w:rPr>
        <w:t>Paragrahvi 507 lõike 3 muutmine</w:t>
      </w:r>
    </w:p>
    <w:p w14:paraId="67BC9178" w14:textId="77777777" w:rsidR="00DB416D" w:rsidRDefault="00DB416D" w:rsidP="00DB416D">
      <w:pPr>
        <w:spacing w:after="0" w:line="240" w:lineRule="auto"/>
      </w:pPr>
      <w:r w:rsidRPr="00BB1EBB">
        <w:t>Paragrahvi 507 lõi</w:t>
      </w:r>
      <w:r>
        <w:t>get</w:t>
      </w:r>
      <w:r w:rsidRPr="00BB1EBB">
        <w:t xml:space="preserve"> 3 muu</w:t>
      </w:r>
      <w:r>
        <w:t>detakse</w:t>
      </w:r>
      <w:r w:rsidRPr="00BB1EBB">
        <w:t xml:space="preserve"> kehtiva seaduse ebaõige ja eksitava sõnastuse</w:t>
      </w:r>
      <w:r>
        <w:t xml:space="preserve"> tõttu</w:t>
      </w:r>
      <w:r w:rsidRPr="00BB1EBB">
        <w:t>, millele on tähelepanu juhtinud ka Riigikohus otsuses nr 3-1-1-93-11, kuid mida ei ole seni raamotsuse ja loovutamismenetluse loogikaga vastavusse viidud. Rii</w:t>
      </w:r>
      <w:r>
        <w:t>gi</w:t>
      </w:r>
      <w:r w:rsidRPr="00BB1EBB">
        <w:t xml:space="preserve">kohus on viidatud otsuse punktis 19 märkinud, et loovutamisvahistamise definitsioonist hälbivaks ja kokkuvõttes seaduse </w:t>
      </w:r>
      <w:proofErr w:type="spellStart"/>
      <w:r w:rsidRPr="00BB1EBB">
        <w:t>kohaldajat</w:t>
      </w:r>
      <w:proofErr w:type="spellEnd"/>
      <w:r w:rsidRPr="00BB1EBB">
        <w:t xml:space="preserve"> eksitavaks tuleb pidada </w:t>
      </w:r>
      <w:proofErr w:type="spellStart"/>
      <w:r w:rsidRPr="00BB1EBB">
        <w:t>KrMS</w:t>
      </w:r>
      <w:r>
        <w:t>i</w:t>
      </w:r>
      <w:proofErr w:type="spellEnd"/>
      <w:r w:rsidRPr="00BB1EBB">
        <w:t xml:space="preserve"> § 507 l</w:t>
      </w:r>
      <w:r>
        <w:t>õigetes</w:t>
      </w:r>
      <w:r w:rsidRPr="00BB1EBB">
        <w:t xml:space="preserve"> 2¹ ja 2² (kehtivas redaktsioonis lõiked 3 ja 4) sätestatud Eesti pädevate asutuste võimalust taotleda ja kohaldada loovutamisvahistamist enne Euroopa vahistamismääruse koostamist juh</w:t>
      </w:r>
      <w:r>
        <w:t>ul</w:t>
      </w:r>
      <w:r w:rsidRPr="00BB1EBB">
        <w:t xml:space="preserve">, </w:t>
      </w:r>
      <w:r>
        <w:t>kui</w:t>
      </w:r>
      <w:r w:rsidRPr="00BB1EBB">
        <w:t xml:space="preserve"> Eesti on loovutamismenetluses taotlev rii</w:t>
      </w:r>
      <w:r>
        <w:t>k</w:t>
      </w:r>
      <w:r w:rsidRPr="00BB1EBB">
        <w:t xml:space="preserve">. Seega ei ole isiku välisriigilt loovutamise taotlemiseks vaja </w:t>
      </w:r>
      <w:r>
        <w:t>kohaldada mitte</w:t>
      </w:r>
      <w:r w:rsidRPr="00BB1EBB">
        <w:t xml:space="preserve"> loovutamisvahistus</w:t>
      </w:r>
      <w:r>
        <w:t>t</w:t>
      </w:r>
      <w:r w:rsidRPr="00BB1EBB">
        <w:t>, vaid tavalis</w:t>
      </w:r>
      <w:r>
        <w:t>t</w:t>
      </w:r>
      <w:r w:rsidRPr="00BB1EBB">
        <w:t xml:space="preserve"> riigisises</w:t>
      </w:r>
      <w:r>
        <w:t>t</w:t>
      </w:r>
      <w:r w:rsidRPr="00BB1EBB">
        <w:t xml:space="preserve"> vahistamis</w:t>
      </w:r>
      <w:r>
        <w:t>t</w:t>
      </w:r>
      <w:r w:rsidRPr="00BB1EBB">
        <w:t xml:space="preserve">, mis oleks alus Euroopa </w:t>
      </w:r>
      <w:r w:rsidRPr="00BB1EBB">
        <w:lastRenderedPageBreak/>
        <w:t xml:space="preserve">vahistamismääruse väljaandmiseks. Seetõttu muudetakse eelnõuga § 507 lõiget 3 ja sätestatakse kõikide menetlusstaadiumite </w:t>
      </w:r>
      <w:r>
        <w:t>kaupa</w:t>
      </w:r>
      <w:r w:rsidRPr="00BB1EBB">
        <w:t>, et Euroopa vahistamismääruse koostamiseks on e</w:t>
      </w:r>
      <w:r>
        <w:t>nne vaja koostada</w:t>
      </w:r>
      <w:r w:rsidRPr="00BB1EBB">
        <w:t xml:space="preserve"> riigisise</w:t>
      </w:r>
      <w:r>
        <w:t>ne</w:t>
      </w:r>
      <w:r w:rsidRPr="00BB1EBB">
        <w:t xml:space="preserve"> vahistamismäärus.</w:t>
      </w:r>
    </w:p>
    <w:p w14:paraId="4825A68C" w14:textId="77777777" w:rsidR="00DB416D" w:rsidRDefault="00DB416D" w:rsidP="00DB416D">
      <w:pPr>
        <w:spacing w:after="0" w:line="240" w:lineRule="auto"/>
      </w:pPr>
    </w:p>
    <w:p w14:paraId="67732FA9" w14:textId="77777777" w:rsidR="00DB416D" w:rsidRDefault="00DB416D" w:rsidP="00DB416D">
      <w:pPr>
        <w:spacing w:after="0" w:line="240" w:lineRule="auto"/>
      </w:pPr>
      <w:r>
        <w:t xml:space="preserve">Muudatus on vajalik ka seetõttu, et Euroopa Kohus on oma lahendites korduvalt selgitanud, et Euroopa vahistamismääruse menetluses </w:t>
      </w:r>
      <w:r w:rsidRPr="007542DD">
        <w:t>raamotsuse 2002/584 artikli 8 lõike 1 punktis c sätestatud nõude kohaselt peab Euroopa vahistamismääruse süsteem pakkuma tagaotsitava menetluslike ja põhiõiguste kahetasandilist kaitset</w:t>
      </w:r>
      <w:r>
        <w:t xml:space="preserve"> – see tähendab, et Euroopa vahistamismääruse väljastamise otsus peab alluma kohtulikule kontrollile (</w:t>
      </w:r>
      <w:r w:rsidRPr="007542DD">
        <w:t>C</w:t>
      </w:r>
      <w:r w:rsidRPr="007542DD">
        <w:noBreakHyphen/>
        <w:t>648/20 PPU</w:t>
      </w:r>
      <w:r>
        <w:t>, p 42-46). Euroopa Kohtu praktika kohaselt võib selline kohtulik kontroll väljenduda nii selles, kui esialgse riigisisese vahistamismääruse kohtulikus menetluses kontrollitakse ühtlasi ka Euroopa vahistamismääruse väljastamise proportsionaalsust või kui Euroopa vahistamismääruse väljastamine allub kohtulikule kaebemenetlusele.</w:t>
      </w:r>
    </w:p>
    <w:p w14:paraId="48F84853" w14:textId="77777777" w:rsidR="00DB416D" w:rsidRDefault="00DB416D" w:rsidP="00DB416D">
      <w:pPr>
        <w:spacing w:after="0" w:line="240" w:lineRule="auto"/>
      </w:pPr>
    </w:p>
    <w:p w14:paraId="77FB8180" w14:textId="77777777" w:rsidR="00DB416D" w:rsidRDefault="00DB416D" w:rsidP="00DB416D">
      <w:pPr>
        <w:spacing w:after="0" w:line="240" w:lineRule="auto"/>
      </w:pPr>
      <w:r>
        <w:t xml:space="preserve">Eesti kohtupraktikas on tavapärane, et tagaselja vahistamist kohaldades analüüsib kohus sedagi, kas vahistamine on muu hulgas vajalik selleks, et isiku suhtes oleks võimalik väljastada ka Euroopa vahistamismäärus, mistõttu vastab see Euroopa Kohtu esitatud </w:t>
      </w:r>
      <w:proofErr w:type="spellStart"/>
      <w:r>
        <w:t>kahetasandilise</w:t>
      </w:r>
      <w:proofErr w:type="spellEnd"/>
      <w:r>
        <w:t xml:space="preserve"> kaitse nõuetele. Samas ei ole selline nõue seaduses selgelt sätestatud, mistõttu sätestatakse eelnõus, et kohus hindab riigisisest vahistamismäärust tehes, kas väljastada on vaja ka Euroopa vahistamismäärus.</w:t>
      </w:r>
    </w:p>
    <w:p w14:paraId="06A3F42E" w14:textId="77777777" w:rsidR="00DB416D" w:rsidRDefault="00DB416D" w:rsidP="00DB416D">
      <w:pPr>
        <w:spacing w:after="0" w:line="240" w:lineRule="auto"/>
      </w:pPr>
    </w:p>
    <w:p w14:paraId="5ADB32BF" w14:textId="77777777" w:rsidR="00DB416D" w:rsidRDefault="00DB416D" w:rsidP="00DB416D">
      <w:pPr>
        <w:spacing w:after="0" w:line="240" w:lineRule="auto"/>
      </w:pPr>
      <w:r>
        <w:t>Lõikesse 3 lisatavad punktid sätestavad, kes on pädev koostama riigisisest vahistamismäärust, et oleks võimalik väljastada Euroopa vahistamismäärus. Sellele rakendub tavapärane kord: kohtueelses menetluses kohaldab vahistamist prokuratuuri taotlusel eeluurimiskohtunik, kohtumenetluses kohus ning karistuse täitmise menetluses täitmiskohtunik.</w:t>
      </w:r>
    </w:p>
    <w:p w14:paraId="26369F68" w14:textId="77777777" w:rsidR="00DB416D" w:rsidRDefault="00DB416D" w:rsidP="00DB416D">
      <w:pPr>
        <w:spacing w:after="0" w:line="240" w:lineRule="auto"/>
      </w:pPr>
    </w:p>
    <w:p w14:paraId="188E2057" w14:textId="665AF89E" w:rsidR="00DB416D" w:rsidRPr="001D4D2B" w:rsidRDefault="001D4D2B" w:rsidP="001D4D2B">
      <w:pPr>
        <w:rPr>
          <w:b/>
          <w:bCs/>
        </w:rPr>
      </w:pPr>
      <w:r w:rsidRPr="001D4D2B">
        <w:rPr>
          <w:b/>
          <w:bCs/>
        </w:rPr>
        <w:t xml:space="preserve">15) </w:t>
      </w:r>
      <w:r w:rsidR="00DB416D" w:rsidRPr="001D4D2B">
        <w:rPr>
          <w:b/>
          <w:bCs/>
        </w:rPr>
        <w:t>Paragrahvi 507 täiendamine lõikega 3</w:t>
      </w:r>
      <w:r w:rsidR="00DB416D" w:rsidRPr="001D4D2B">
        <w:rPr>
          <w:b/>
          <w:bCs/>
          <w:vertAlign w:val="superscript"/>
        </w:rPr>
        <w:t>1</w:t>
      </w:r>
    </w:p>
    <w:p w14:paraId="1F7B6EFE" w14:textId="77777777" w:rsidR="00DB416D" w:rsidRDefault="00DB416D" w:rsidP="00DB416D">
      <w:r>
        <w:t xml:space="preserve">Muudatus on vahetult seotud eelnõus kavandatava paragrahvi 507 lõike 3 muutmisega ning seal viidatud Euroopa Kohtu praktikaga, mis nõuab Euroopa vahistamismääruse väljastamise allutamist eraldiseisvale kohtulikule kontrollile ehk </w:t>
      </w:r>
      <w:proofErr w:type="spellStart"/>
      <w:r>
        <w:t>kahetasandilise</w:t>
      </w:r>
      <w:proofErr w:type="spellEnd"/>
      <w:r>
        <w:t xml:space="preserve"> kaitse tagamist. </w:t>
      </w:r>
    </w:p>
    <w:p w14:paraId="5D5DC164" w14:textId="77777777" w:rsidR="00DB416D" w:rsidRDefault="00DB416D" w:rsidP="00DB416D">
      <w:r>
        <w:t>Lõike 3¹ esimene lause annab selge õigusliku aluse senisele kohtupraktikale, võimaldades prokuratuuril taotleda Euroopa vahistamismääruse koostamise põhjendatuse (sh proportsionaalsuse) hindamist üheaegselt isikut küsitlemata tehtava riigisisese vahistamismääruse taotlemisega (</w:t>
      </w:r>
      <w:proofErr w:type="spellStart"/>
      <w:r>
        <w:t>KrMS</w:t>
      </w:r>
      <w:proofErr w:type="spellEnd"/>
      <w:r>
        <w:t xml:space="preserve"> § 131 lõike 4 alusel). Kohus hindab sellisel juhul nii riigisisese vahistamise aluseid kui ka Euroopa vahistamismääruse väljastamise eeldusi koos.</w:t>
      </w:r>
    </w:p>
    <w:p w14:paraId="70D0FF3A" w14:textId="77777777" w:rsidR="00DB416D" w:rsidRPr="00BC7B9D" w:rsidRDefault="00DB416D" w:rsidP="00DB416D">
      <w:r>
        <w:t xml:space="preserve">Lõike teine lause reguleerib olukorda, kus isiku suhtes on kehtiv riigisisene vahistamismäärus juba varem tehtud. Sellisel juhul puudub vajadus ja õiguslik põhjendus viia läbi uus täismahus vahistamismenetlus ning hinnata uuesti riigisisese vahistamise materiaalõiguslikke aluseid. Muudatusega sätestatakse, et juba vahistatud isiku puhul hindab kohus eraldiseisva taotluse alusel üksnes Euroopa vahistamismääruse koostamise spetsiifilisi eeldusi. See lahendus välistab dubleeriva kohtumenetluse ning vastab Euroopa Liidu õiguses nõutud </w:t>
      </w:r>
      <w:proofErr w:type="spellStart"/>
      <w:r>
        <w:t>kahetasandilise</w:t>
      </w:r>
      <w:proofErr w:type="spellEnd"/>
      <w:r>
        <w:t xml:space="preserve"> kaitse standardile.</w:t>
      </w:r>
    </w:p>
    <w:p w14:paraId="1CDC5579" w14:textId="2959D752" w:rsidR="00DB416D" w:rsidRPr="001D4D2B" w:rsidRDefault="001D4D2B" w:rsidP="001D4D2B">
      <w:pPr>
        <w:rPr>
          <w:b/>
          <w:bCs/>
        </w:rPr>
      </w:pPr>
      <w:r w:rsidRPr="001D4D2B">
        <w:rPr>
          <w:b/>
          <w:bCs/>
        </w:rPr>
        <w:t xml:space="preserve">16) </w:t>
      </w:r>
      <w:r w:rsidR="00DB416D" w:rsidRPr="001D4D2B">
        <w:rPr>
          <w:b/>
          <w:bCs/>
        </w:rPr>
        <w:t>Paragrahvi 507 lõige 4 tunnistatakse kehtetuks</w:t>
      </w:r>
    </w:p>
    <w:p w14:paraId="4BC7D11B" w14:textId="77777777" w:rsidR="00DB416D" w:rsidRDefault="00DB416D" w:rsidP="00DB416D">
      <w:pPr>
        <w:spacing w:after="0" w:line="240" w:lineRule="auto"/>
      </w:pPr>
      <w:r>
        <w:t>Paragrahvi 507 lõike 4 sisu on korrektses sõnastuses (loovutamisvahistuse asemel tavaline vahistamine) lisatud lõike 3 punkti 2, mistõttu lõige 4 tunnistatakse kehtetuks.</w:t>
      </w:r>
    </w:p>
    <w:p w14:paraId="4BADE3F5" w14:textId="77777777" w:rsidR="00DB416D" w:rsidRDefault="00DB416D" w:rsidP="00DB416D">
      <w:pPr>
        <w:spacing w:after="0" w:line="240" w:lineRule="auto"/>
      </w:pPr>
    </w:p>
    <w:p w14:paraId="690EFE1A" w14:textId="46107019" w:rsidR="00DB416D" w:rsidRPr="001D4D2B" w:rsidRDefault="001D4D2B" w:rsidP="001D4D2B">
      <w:pPr>
        <w:rPr>
          <w:b/>
          <w:bCs/>
        </w:rPr>
      </w:pPr>
      <w:r w:rsidRPr="001D4D2B">
        <w:rPr>
          <w:b/>
          <w:bCs/>
        </w:rPr>
        <w:lastRenderedPageBreak/>
        <w:t xml:space="preserve">17) </w:t>
      </w:r>
      <w:r w:rsidR="00DB416D" w:rsidRPr="001D4D2B">
        <w:rPr>
          <w:b/>
          <w:bCs/>
        </w:rPr>
        <w:t>Paragrahvi 507 lõike 7 muutmine</w:t>
      </w:r>
    </w:p>
    <w:p w14:paraId="7F370BF3" w14:textId="77777777" w:rsidR="00DB416D" w:rsidRDefault="00DB416D" w:rsidP="00DB416D">
      <w:pPr>
        <w:spacing w:after="0" w:line="240" w:lineRule="auto"/>
      </w:pPr>
      <w:proofErr w:type="spellStart"/>
      <w:r>
        <w:t>KrMSi</w:t>
      </w:r>
      <w:proofErr w:type="spellEnd"/>
      <w:r>
        <w:t xml:space="preserve"> § 507 lõige 7 sätestab Justiits- ja Digiministeeriumi kohustuse edastada Euroopa vahistamismäärus, kuid ekslikult viitab selle sätte kehtiv sõnastus mitte Euroopa vahistamismäärust täitvale riigile, vaid taotlevale riigile. Taotlev riik Euroopa vahistamismääruse esitamise puhul on Eesti ning täitev riik on riik, kus tagaotsitav isik on kinni peetud. Eelnõuga parandatakse see ebatäpsus.</w:t>
      </w:r>
    </w:p>
    <w:p w14:paraId="7DD267AE" w14:textId="77777777" w:rsidR="00DB416D" w:rsidRDefault="00DB416D" w:rsidP="00DB416D">
      <w:pPr>
        <w:spacing w:after="0" w:line="240" w:lineRule="auto"/>
      </w:pPr>
    </w:p>
    <w:p w14:paraId="0BE0688A" w14:textId="0E57EC93" w:rsidR="00DB416D" w:rsidRPr="001D4D2B" w:rsidRDefault="001D4D2B" w:rsidP="001D4D2B">
      <w:pPr>
        <w:rPr>
          <w:b/>
          <w:bCs/>
        </w:rPr>
      </w:pPr>
      <w:r>
        <w:rPr>
          <w:b/>
          <w:bCs/>
        </w:rPr>
        <w:t xml:space="preserve">18) </w:t>
      </w:r>
      <w:r w:rsidR="00DB416D" w:rsidRPr="001D4D2B">
        <w:rPr>
          <w:b/>
          <w:bCs/>
        </w:rPr>
        <w:t>Paragrahvi 508</w:t>
      </w:r>
      <w:r w:rsidR="00DB416D" w:rsidRPr="001D4D2B">
        <w:rPr>
          <w:b/>
          <w:bCs/>
          <w:vertAlign w:val="superscript"/>
        </w:rPr>
        <w:t>39</w:t>
      </w:r>
      <w:r w:rsidR="00DB416D" w:rsidRPr="001D4D2B">
        <w:rPr>
          <w:b/>
          <w:bCs/>
        </w:rPr>
        <w:t xml:space="preserve"> muutmine</w:t>
      </w:r>
    </w:p>
    <w:p w14:paraId="3B172005" w14:textId="77777777" w:rsidR="00DB416D" w:rsidRDefault="00DB416D" w:rsidP="00DB416D">
      <w:pPr>
        <w:spacing w:after="0" w:line="240" w:lineRule="auto"/>
      </w:pPr>
      <w:proofErr w:type="spellStart"/>
      <w:r>
        <w:t>KrMSi</w:t>
      </w:r>
      <w:proofErr w:type="spellEnd"/>
      <w:r>
        <w:t xml:space="preserve"> § 508</w:t>
      </w:r>
      <w:r>
        <w:rPr>
          <w:vertAlign w:val="superscript"/>
        </w:rPr>
        <w:t xml:space="preserve">39 </w:t>
      </w:r>
      <w:r>
        <w:t>muudatusega viiakse säte kooskõlla nõukogu raamotsuse 2008/909/JSK artikliga 9 ja selle kohta käiva Euroopa Kohtu otsustega. Kehtiva sättega on raamotsuses loetletud valikulised tunnustamisest keeldumise alused üle võetud kohustuslike keeldumise alustena. See tähendab, et kohtul ei ole võimalik kaaluda tunnustamise põhjendatust ning seetõttu võivad raamotsuses seatud eesmärgid jääda saavutamata. Euroopa Kohus on 15. jaanuari 2026. a otsuse nr C-641/23 punktis 51 selgitanud, et: „</w:t>
      </w:r>
      <w:r w:rsidRPr="00F46E02">
        <w:rPr>
          <w:i/>
          <w:iCs/>
        </w:rPr>
        <w:t>kui liikmesriigid otsustavad üle võtta ühe või mitu nimetatud artiklis 9 ette nähtud täitmata jätmise vabatahtlikku alust, ei saa nad ette näha, et täidesaatva riigi õigusasutused on kohustatud keelduma kohtuotsuse tunnustamisest ja karistuse täideviimisest, mis vormiliselt kuuluvad nende aluste kohaldamisalasse, ilma et neil oleks võimalik arvesse võtta iga konkreetse juhtumi asjaolusid</w:t>
      </w:r>
      <w:r>
        <w:t>.“ Seega ei tohiks liikmesriigid valikulisi keeldumisaluseid sätestada kohustuslikena ning peavad jätma pädevatele asutustele vajaliku kaalumisruumi.</w:t>
      </w:r>
    </w:p>
    <w:p w14:paraId="013427E7" w14:textId="77777777" w:rsidR="00DB416D" w:rsidRDefault="00DB416D" w:rsidP="00DB416D">
      <w:pPr>
        <w:spacing w:after="0" w:line="240" w:lineRule="auto"/>
        <w:rPr>
          <w:rFonts w:cs="Times New Roman"/>
          <w:szCs w:val="24"/>
        </w:rPr>
      </w:pPr>
      <w:r>
        <w:t xml:space="preserve">Muudatusega sätestataksegi, et </w:t>
      </w:r>
      <w:proofErr w:type="spellStart"/>
      <w:r>
        <w:t>KrMSi</w:t>
      </w:r>
      <w:proofErr w:type="spellEnd"/>
      <w:r>
        <w:t xml:space="preserve"> §-s </w:t>
      </w:r>
      <w:r w:rsidRPr="00C542D0">
        <w:rPr>
          <w:rFonts w:cs="Times New Roman"/>
          <w:szCs w:val="24"/>
        </w:rPr>
        <w:t>508</w:t>
      </w:r>
      <w:r w:rsidRPr="00C542D0">
        <w:rPr>
          <w:rFonts w:cs="Times New Roman"/>
          <w:szCs w:val="24"/>
          <w:vertAlign w:val="superscript"/>
        </w:rPr>
        <w:t>39</w:t>
      </w:r>
      <w:r>
        <w:rPr>
          <w:rFonts w:cs="Times New Roman"/>
          <w:szCs w:val="24"/>
          <w:vertAlign w:val="superscript"/>
        </w:rPr>
        <w:t xml:space="preserve"> </w:t>
      </w:r>
      <w:r>
        <w:rPr>
          <w:rFonts w:cs="Times New Roman"/>
          <w:szCs w:val="24"/>
        </w:rPr>
        <w:t>loetletud alustel võib kohus jätta kohtuotsuse tunnustamata ja karistuse Eestis täide viimata. Selline sõnastus võimaldab kohtul igal üksikjuhtumil kaaluda tunnustamise põhjendatust ja võimalikkust, pidades silmas raamotsusega taotletavat eesmärki.</w:t>
      </w:r>
    </w:p>
    <w:p w14:paraId="48EB725A" w14:textId="77777777" w:rsidR="00DB416D" w:rsidRDefault="00DB416D" w:rsidP="00DB416D">
      <w:pPr>
        <w:spacing w:after="0" w:line="240" w:lineRule="auto"/>
        <w:rPr>
          <w:rFonts w:cs="Times New Roman"/>
          <w:szCs w:val="24"/>
        </w:rPr>
      </w:pPr>
    </w:p>
    <w:p w14:paraId="0B8ED1B3" w14:textId="4B0C17F8" w:rsidR="00DB416D" w:rsidRPr="001D4D2B" w:rsidRDefault="001D4D2B" w:rsidP="001D4D2B">
      <w:pPr>
        <w:rPr>
          <w:b/>
          <w:bCs/>
        </w:rPr>
      </w:pPr>
      <w:r w:rsidRPr="001D4D2B">
        <w:rPr>
          <w:b/>
          <w:bCs/>
        </w:rPr>
        <w:t xml:space="preserve">19) </w:t>
      </w:r>
      <w:r w:rsidR="00DB416D" w:rsidRPr="001D4D2B">
        <w:rPr>
          <w:b/>
          <w:bCs/>
        </w:rPr>
        <w:t>Paragrahvi 508</w:t>
      </w:r>
      <w:r w:rsidR="00DB416D" w:rsidRPr="001D4D2B">
        <w:rPr>
          <w:b/>
          <w:bCs/>
          <w:vertAlign w:val="superscript"/>
        </w:rPr>
        <w:t>48</w:t>
      </w:r>
      <w:r w:rsidR="00DB416D" w:rsidRPr="001D4D2B">
        <w:rPr>
          <w:b/>
          <w:bCs/>
        </w:rPr>
        <w:t xml:space="preserve"> muutmine </w:t>
      </w:r>
    </w:p>
    <w:p w14:paraId="010F674B" w14:textId="77777777" w:rsidR="00DB416D" w:rsidRDefault="00DB416D" w:rsidP="00DB416D">
      <w:r w:rsidRPr="00AA7106">
        <w:t>Prokuratuuri ettepanekul täiendatakse paragrahvi uue lõikega 2, mis annab taotlevale riigile õiguse esitatud tunnistus põhjendusi esitades tagasi võtta</w:t>
      </w:r>
      <w:r>
        <w:t xml:space="preserve"> senikaua kuni </w:t>
      </w:r>
      <w:r w:rsidRPr="00AA7106">
        <w:t>karistuse täideviimine Eestis ei ole veel alanud. Tunnistuse tagasivõtmise korral menetlus Eestis lõpetatakse.</w:t>
      </w:r>
    </w:p>
    <w:p w14:paraId="46FA629D" w14:textId="77777777" w:rsidR="00DB416D" w:rsidRPr="00AA7106" w:rsidRDefault="00DB416D" w:rsidP="00DB416D">
      <w:r w:rsidRPr="00AA7106">
        <w:t xml:space="preserve">Muudatus täidab kehtivas õiguses esinenud lünga ja viib riigisisese õiguse kooskõlla Euroopa Liidu Nõukogu raamotsuse 2008/909/JSK artikliga 13. Täiendus tagab teistele liikmesriikidele samasuguse õiguse tunnistus tagasi võtta, nagu on </w:t>
      </w:r>
      <w:proofErr w:type="spellStart"/>
      <w:r w:rsidRPr="00AA7106">
        <w:t>KrMS</w:t>
      </w:r>
      <w:proofErr w:type="spellEnd"/>
      <w:r w:rsidRPr="00AA7106">
        <w:t xml:space="preserve"> § 508⁵⁰ kohaselt juba sätestatud Eestile kui väljaandjariigile.</w:t>
      </w:r>
    </w:p>
    <w:p w14:paraId="0EA60DFC" w14:textId="396C6533" w:rsidR="00DB416D" w:rsidRPr="001D4D2B" w:rsidRDefault="001D4D2B" w:rsidP="001D4D2B">
      <w:pPr>
        <w:rPr>
          <w:b/>
          <w:bCs/>
        </w:rPr>
      </w:pPr>
      <w:r>
        <w:rPr>
          <w:b/>
          <w:bCs/>
        </w:rPr>
        <w:t xml:space="preserve">20) </w:t>
      </w:r>
      <w:r w:rsidR="00DB416D" w:rsidRPr="001D4D2B">
        <w:rPr>
          <w:b/>
          <w:bCs/>
        </w:rPr>
        <w:t>Paragrahvi 508</w:t>
      </w:r>
      <w:r w:rsidR="00DB416D" w:rsidRPr="001D4D2B">
        <w:rPr>
          <w:b/>
          <w:bCs/>
          <w:vertAlign w:val="superscript"/>
        </w:rPr>
        <w:t>64</w:t>
      </w:r>
      <w:r w:rsidR="00DB416D" w:rsidRPr="001D4D2B">
        <w:rPr>
          <w:b/>
          <w:bCs/>
        </w:rPr>
        <w:t xml:space="preserve"> muutmine</w:t>
      </w:r>
    </w:p>
    <w:p w14:paraId="13733F89" w14:textId="77777777" w:rsidR="00DB416D" w:rsidRDefault="00DB416D" w:rsidP="00DB416D">
      <w:pPr>
        <w:spacing w:after="0" w:line="240" w:lineRule="auto"/>
      </w:pPr>
      <w:r>
        <w:t>Muudatusega lahendatakse praktikas tekkinud probleem, kus välisriigid on taotlenud Eestilt selliste kohtuotsuste tunnustamist, kus on isikule määratud karistuseks alternatiivsed mõjutusvahendid (nt käitumiskontroll), aga karistuse määranud lahendis ei ole määratud vabadusekaotuslikku karistust, mida oleks võimalik käitumiskontrolli tingimuste rikkumise korral täitmisele pöörata. Sellises olukorras on Eesti kohtud jätnud välisriigi kohtuotsuse tunnustamata, sest Eesti õiguses ei ole võimalik määrata käitumiskontrolli ilma selle aluseks oleva vabadusekaotusliku karistuseta. Paljudes teistes liikmesriikides (Eestile olulisematest partneritest nt Läti ja Leedu) on kohtul võimalik isikule karistuseks määrata ka eraldiseisvalt kriminaalhooldus või käitumiskontroll, mistõttu Eesti poolt selliste karistuste tunnustamata jätmine takistab nii tõhusat kriminaalmenetlusalast koostööd kui ka seda, et isikutel oleks võimalik karistust kanda enda elukohariigis.</w:t>
      </w:r>
    </w:p>
    <w:p w14:paraId="47592D15" w14:textId="77777777" w:rsidR="00DB416D" w:rsidRDefault="00DB416D" w:rsidP="00DB416D">
      <w:pPr>
        <w:spacing w:after="0" w:line="240" w:lineRule="auto"/>
      </w:pPr>
    </w:p>
    <w:p w14:paraId="43234EF4" w14:textId="77777777" w:rsidR="00DB416D" w:rsidRDefault="00DB416D" w:rsidP="00DB416D">
      <w:pPr>
        <w:spacing w:after="0" w:line="240" w:lineRule="auto"/>
      </w:pPr>
      <w:r>
        <w:lastRenderedPageBreak/>
        <w:t>Nõukogu raamotsuse 2008/947/JSK (vastastikuse tunnustamise põhimõtte kohaldamise kohta kohtuotsustele ja järelevalveotsustele tingimisi ning alternatiivsete mõjutusvahendite järelevalve eesmärgil) artikli 14 lõikes 3 on sätestatud võimalus selliste olukordade lahendamiseks, sätestades, et liikmesriik võib teatada, et täidesaatva riigina keeldub ta alternatiivse mõjutusvahendi rikkumisega seotud otsuse tegemisest ning annab selle otsuse täitmise õiguse tagasi taotlevale riigile.</w:t>
      </w:r>
    </w:p>
    <w:p w14:paraId="3C98B5B1" w14:textId="77777777" w:rsidR="00DB416D" w:rsidRDefault="00DB416D" w:rsidP="00DB416D">
      <w:pPr>
        <w:spacing w:after="0" w:line="240" w:lineRule="auto"/>
      </w:pPr>
    </w:p>
    <w:p w14:paraId="497F12FA" w14:textId="77777777" w:rsidR="00DB416D" w:rsidRDefault="00DB416D" w:rsidP="00DB416D">
      <w:pPr>
        <w:spacing w:after="0" w:line="240" w:lineRule="auto"/>
      </w:pPr>
      <w:r>
        <w:t>Lisatav lõige 2 reguleeribki olukorda, kus Eestile on üle antud tingimuslike meetmete või alternatiivsete mõjutusvahendite järelevalve, kuid süüdimõistetud isik ei täida talle pandud kohustusi. Säte kohaldub spetsiifilisel juhul, kui otsuse teinud riigi lahendis ei ole määratud vabadusekaotuslikku karistust või vabadust piiravat meedet, mida tuleks kohustuste rikkumise korral täitmisele pöörata.</w:t>
      </w:r>
    </w:p>
    <w:p w14:paraId="2B07EC32" w14:textId="77777777" w:rsidR="00DB416D" w:rsidRDefault="00DB416D" w:rsidP="00DB416D">
      <w:pPr>
        <w:spacing w:after="0" w:line="240" w:lineRule="auto"/>
      </w:pPr>
    </w:p>
    <w:p w14:paraId="69FCF8CD" w14:textId="77777777" w:rsidR="00DB416D" w:rsidRDefault="00DB416D" w:rsidP="00DB416D">
      <w:pPr>
        <w:spacing w:after="0" w:line="240" w:lineRule="auto"/>
      </w:pPr>
      <w:r>
        <w:t>Raamotsuse artikli 14 lõike 3 kohaselt puudub täitval riigil (käsitletaval juhul Eestil) sellises olukorras pädevus ise karistust pöörata täitmisele või määrata uut karistust, kuna algne kohtuotsus sellist tingimust ei sisalda. Seetõttu nähakse kohtule ette võimalus anda järelevalve ja otsuste tegemise pädevus tagasi otsuse teinud riigile. See võimaldab otsuse teinud riigil ise reageerida kohustuste rikkumisele oma riigisisese õiguse kohaselt ja vajaduse korral määrata isikule uus karistus. Muudatus tagab, et karistatud isiku poolt kohustuste rikkumine ei jää tagajärjeta juhul, kui Eestil puudub õiguslik alus vabadusekaotusliku karistuse kohaldamiseks.</w:t>
      </w:r>
    </w:p>
    <w:p w14:paraId="28E1CAFB" w14:textId="77777777" w:rsidR="00DB416D" w:rsidRDefault="00DB416D" w:rsidP="00DB416D">
      <w:pPr>
        <w:spacing w:after="0" w:line="240" w:lineRule="auto"/>
      </w:pPr>
    </w:p>
    <w:p w14:paraId="7934D858" w14:textId="77777777" w:rsidR="00DB416D" w:rsidRDefault="00DB416D" w:rsidP="00DB416D">
      <w:pPr>
        <w:spacing w:after="0" w:line="240" w:lineRule="auto"/>
      </w:pPr>
      <w:r w:rsidRPr="00BD25E1">
        <w:t xml:space="preserve">Lisatava lõikega 3 antakse taotlevale riigile õigus võtta esitatud tunnistus põhjendusi esitades tagasi tingimusel, et tingimuslike meetmete või alternatiivse mõjutusvahendi täideviimine Eestis ei ole veel alanud. Tunnistuse tagasivõtmise korral menetlus Eestis lõpetatakse. Muudatus on analoogne vabadusekaotuslike karistuste tunnustamismenetluses tehtava </w:t>
      </w:r>
      <w:proofErr w:type="spellStart"/>
      <w:r w:rsidRPr="00BD25E1">
        <w:t>KrMS</w:t>
      </w:r>
      <w:proofErr w:type="spellEnd"/>
      <w:r w:rsidRPr="00BD25E1">
        <w:t xml:space="preserve"> § 508⁴⁸ muudatusega.</w:t>
      </w:r>
    </w:p>
    <w:p w14:paraId="7B5CAE03" w14:textId="77777777" w:rsidR="00DB416D" w:rsidRPr="00BD25E1" w:rsidRDefault="00DB416D" w:rsidP="00DB416D">
      <w:pPr>
        <w:spacing w:after="0" w:line="240" w:lineRule="auto"/>
      </w:pPr>
    </w:p>
    <w:p w14:paraId="2D8CA7A5" w14:textId="77777777" w:rsidR="00DB416D" w:rsidRPr="00BD25E1" w:rsidRDefault="00DB416D" w:rsidP="00DB416D">
      <w:pPr>
        <w:spacing w:after="0" w:line="240" w:lineRule="auto"/>
      </w:pPr>
      <w:r w:rsidRPr="00BD25E1">
        <w:t>Lisatava lõikega 4 viiakse seadustik kooskõlla raamotsuse 2008/947/JSK artikli 18 lõikega 3 ja täidetakse kehtivas õiguses esinenud lünk. Säte kohustab lõpetama Eestis järelevalve teostamise, kui taotlev riik teavitab otsusest või meetmest, mille tulemusena ei ole tingimuslik meede või alternatiivne mõjutusvahend enam täideviidav. See tagab selguse olukordades, kus järelevalve alus langeb ära otsuse teinud riigi tegevuse tõttu.</w:t>
      </w:r>
    </w:p>
    <w:p w14:paraId="080836D7" w14:textId="77777777" w:rsidR="00DB416D" w:rsidRDefault="00DB416D" w:rsidP="00DB416D">
      <w:pPr>
        <w:spacing w:after="0" w:line="240" w:lineRule="auto"/>
      </w:pPr>
    </w:p>
    <w:p w14:paraId="3E2C9E09" w14:textId="77777777" w:rsidR="00DB416D" w:rsidRDefault="00DB416D" w:rsidP="00DB416D">
      <w:pPr>
        <w:spacing w:after="0" w:line="240" w:lineRule="auto"/>
      </w:pPr>
    </w:p>
    <w:p w14:paraId="50B7A77E" w14:textId="4243C6FC" w:rsidR="00DB416D" w:rsidRPr="001D4D2B" w:rsidRDefault="001D4D2B" w:rsidP="001D4D2B">
      <w:pPr>
        <w:rPr>
          <w:b/>
          <w:bCs/>
        </w:rPr>
      </w:pPr>
      <w:r w:rsidRPr="001D4D2B">
        <w:rPr>
          <w:b/>
          <w:bCs/>
        </w:rPr>
        <w:t xml:space="preserve">21) </w:t>
      </w:r>
      <w:r w:rsidR="00DB416D" w:rsidRPr="001D4D2B">
        <w:rPr>
          <w:b/>
          <w:bCs/>
        </w:rPr>
        <w:t>Paragrahvi 508</w:t>
      </w:r>
      <w:r w:rsidR="00DB416D" w:rsidRPr="001D4D2B">
        <w:rPr>
          <w:b/>
          <w:bCs/>
          <w:vertAlign w:val="superscript"/>
        </w:rPr>
        <w:t>72</w:t>
      </w:r>
      <w:r w:rsidR="00DB416D" w:rsidRPr="001D4D2B">
        <w:rPr>
          <w:b/>
          <w:bCs/>
        </w:rPr>
        <w:t xml:space="preserve"> lõiget 1 täiendatakse punktidega 2</w:t>
      </w:r>
      <w:r w:rsidR="00DB416D" w:rsidRPr="001D4D2B">
        <w:rPr>
          <w:b/>
          <w:bCs/>
          <w:vertAlign w:val="superscript"/>
        </w:rPr>
        <w:t>1</w:t>
      </w:r>
      <w:r w:rsidR="00DB416D" w:rsidRPr="001D4D2B">
        <w:rPr>
          <w:b/>
          <w:bCs/>
        </w:rPr>
        <w:t>–2</w:t>
      </w:r>
      <w:r w:rsidR="00DB416D" w:rsidRPr="001D4D2B">
        <w:rPr>
          <w:b/>
          <w:bCs/>
          <w:vertAlign w:val="superscript"/>
        </w:rPr>
        <w:t>3</w:t>
      </w:r>
    </w:p>
    <w:p w14:paraId="30A18004" w14:textId="77777777" w:rsidR="00DB416D" w:rsidRDefault="00DB416D" w:rsidP="00DB416D">
      <w:pPr>
        <w:spacing w:after="0" w:line="240" w:lineRule="auto"/>
      </w:pPr>
      <w:r>
        <w:t>Eelnõuga lihtsustatakse Euroopa Liidu liikmesriigi rahalise karistuse ja rahatrahvi tunnustamise ja täitmise menetlust. Punktis 2</w:t>
      </w:r>
      <w:r>
        <w:rPr>
          <w:vertAlign w:val="superscript"/>
        </w:rPr>
        <w:t>1</w:t>
      </w:r>
      <w:r>
        <w:t xml:space="preserve"> sätestatakse, et juhul kui taotlusest ilmneb, et teises liikmesriigis karistatud isikut on välisriik teda teises liikmesriigis tehtud otsusest teavitatud ning tal on olnud võimalus seda vaidlustada, võib kohus teises liikmesriigis taotluse lahendada karistatud isikut kaasamata, informeerides isikut üksnes otsuse tunnustamisest.</w:t>
      </w:r>
    </w:p>
    <w:p w14:paraId="3EB8DADE" w14:textId="77777777" w:rsidR="00DB416D" w:rsidRDefault="00DB416D" w:rsidP="00DB416D">
      <w:pPr>
        <w:spacing w:after="0" w:line="240" w:lineRule="auto"/>
      </w:pPr>
    </w:p>
    <w:p w14:paraId="54B14014" w14:textId="77777777" w:rsidR="00DB416D" w:rsidRDefault="00DB416D" w:rsidP="00DB416D">
      <w:pPr>
        <w:spacing w:after="0" w:line="240" w:lineRule="auto"/>
      </w:pPr>
      <w:r>
        <w:t>Muudatus tagab endiselt selle, et kohus peab veenduma, et isikul on olnud kaitseõigus ja tal on olnud võimalus olla ära kuulatud teises liikmesriigis otsuse tegemise juures, et vältida olukorda, kus isiku suhtes täidetakse karistust, mille olemasolust ta teadlik ei olnud. Samas olukorras, kus isik on teadlik talle välisriigis määratud karistusest, ei muuda karistuse tunnustamine Eestis isiku olukorda raskemaks, kuna Eestis saab tunnustada karistust ainult samas ulatuses, mis on talle teises liikmesriigis määratud.</w:t>
      </w:r>
    </w:p>
    <w:p w14:paraId="2EF41968" w14:textId="77777777" w:rsidR="00DB416D" w:rsidRDefault="00DB416D" w:rsidP="00DB416D">
      <w:pPr>
        <w:spacing w:after="0" w:line="240" w:lineRule="auto"/>
      </w:pPr>
    </w:p>
    <w:p w14:paraId="657F71F6" w14:textId="77777777" w:rsidR="00DB416D" w:rsidRDefault="00DB416D" w:rsidP="00DB416D">
      <w:pPr>
        <w:spacing w:after="0" w:line="240" w:lineRule="auto"/>
      </w:pPr>
      <w:r>
        <w:t>Punktiga 2</w:t>
      </w:r>
      <w:r>
        <w:rPr>
          <w:vertAlign w:val="superscript"/>
        </w:rPr>
        <w:t>2</w:t>
      </w:r>
      <w:r>
        <w:t xml:space="preserve"> antakse kohtule võimalus teises liikmesriigis kohtuvälise menetleja määratud rahatrahvide tunnistused lahendada Eestis põhistamata määrusega, samuti on võimalik </w:t>
      </w:r>
      <w:r>
        <w:lastRenderedPageBreak/>
        <w:t>tunnustamise otsus vormistada välisriigi taotlusele pealdisena. Muudatuse eesmärk on vähendada kohtute töökoormust ja kiirendada menetlust, kui välisriigi otsuse tunnustamiseks puudub õiguslik vaidlus või kaalutlusvajadus. Kuna välisriigi otsuse sisu ja teo toimepanemise faktilised asjaolud on juba kindlaks tehtud otsuse teinud riigis ning tunnustamist välistavad asjaolud on raamotsuse kohaselt ammendavalt loetletud §-s 508</w:t>
      </w:r>
      <w:r w:rsidRPr="00DF7577">
        <w:rPr>
          <w:vertAlign w:val="superscript"/>
        </w:rPr>
        <w:t>71</w:t>
      </w:r>
      <w:r>
        <w:t>, on rahatrahvide tunnustamise menetlus paljudel juhtudel formaalne ning mingit sisulist vaidlust tunnustamises ei ole. Seetõttu on põhjendatud võimaldada kohtul teha põhistamata määrus, mis on võimalik vormistada pealdisena välisriigi taotlusele. Sellise pealdisena vormistatava määruse saab koostada, digiallkirjastades digikonteineri, mille märkuste lahtris on tehtud asjakohane märge.</w:t>
      </w:r>
    </w:p>
    <w:p w14:paraId="6543D9A2" w14:textId="77777777" w:rsidR="00DB416D" w:rsidRDefault="00DB416D" w:rsidP="00DB416D">
      <w:pPr>
        <w:spacing w:after="0" w:line="240" w:lineRule="auto"/>
      </w:pPr>
    </w:p>
    <w:p w14:paraId="770111EF" w14:textId="3A58B83B" w:rsidR="00DB416D" w:rsidRPr="001D4D2B" w:rsidRDefault="001D4D2B" w:rsidP="001D4D2B">
      <w:pPr>
        <w:rPr>
          <w:b/>
          <w:bCs/>
        </w:rPr>
      </w:pPr>
      <w:r>
        <w:rPr>
          <w:b/>
          <w:bCs/>
        </w:rPr>
        <w:t xml:space="preserve">22) </w:t>
      </w:r>
      <w:r w:rsidR="00DB416D" w:rsidRPr="001D4D2B">
        <w:rPr>
          <w:b/>
          <w:bCs/>
        </w:rPr>
        <w:t>Paragrahvi 508</w:t>
      </w:r>
      <w:r w:rsidR="00DB416D" w:rsidRPr="001D4D2B">
        <w:rPr>
          <w:b/>
          <w:bCs/>
          <w:vertAlign w:val="superscript"/>
        </w:rPr>
        <w:t>72</w:t>
      </w:r>
      <w:r w:rsidR="00DB416D" w:rsidRPr="001D4D2B">
        <w:rPr>
          <w:b/>
          <w:bCs/>
        </w:rPr>
        <w:t xml:space="preserve"> lõike 4 muutmine</w:t>
      </w:r>
    </w:p>
    <w:p w14:paraId="7F1A0837" w14:textId="77777777" w:rsidR="00DB416D" w:rsidRDefault="00DB416D" w:rsidP="00DB416D">
      <w:pPr>
        <w:spacing w:after="0" w:line="240" w:lineRule="auto"/>
      </w:pPr>
      <w:r w:rsidRPr="00430901">
        <w:t>Lõike 4 muudatus käsitleb olukorda, kus isik tasub rahalise karistuse või rahatrahvi vabatahtlikult</w:t>
      </w:r>
      <w:r>
        <w:t>,</w:t>
      </w:r>
      <w:r w:rsidRPr="00430901">
        <w:t xml:space="preserve"> enne kui kohus on jõudnud tunnustamise määruse teha. Kehtiva õiguse kohaselt lõpetatakse menetlus, kui isik on trahvi tasunud enne kohtuistungit, </w:t>
      </w:r>
      <w:r>
        <w:t xml:space="preserve">kuna </w:t>
      </w:r>
      <w:r w:rsidRPr="00430901">
        <w:t xml:space="preserve">aga </w:t>
      </w:r>
      <w:r>
        <w:t>tunnustamise menetlus toimub kirjalikus menetluses</w:t>
      </w:r>
      <w:r w:rsidRPr="00430901">
        <w:t>, ei ole kohtuistungile viitamine asjakohane. Eelnõu kohaselt lõpetatakse menetlus</w:t>
      </w:r>
      <w:r>
        <w:t xml:space="preserve">, </w:t>
      </w:r>
      <w:r w:rsidRPr="00430901">
        <w:t>kui isik on rahatrahvi välisriigile tasunud enne kohtumääruse tegemist</w:t>
      </w:r>
      <w:r>
        <w:t>. Sellises olukorras ei pea kohus samuti me</w:t>
      </w:r>
      <w:r w:rsidRPr="00430901">
        <w:t>netluse lõpetamise määrust põ</w:t>
      </w:r>
      <w:r>
        <w:t>hist</w:t>
      </w:r>
      <w:r w:rsidRPr="00430901">
        <w:t>ama. Kuna menetluse lõpetamine</w:t>
      </w:r>
      <w:r>
        <w:t>, kui</w:t>
      </w:r>
      <w:r w:rsidRPr="00430901">
        <w:t xml:space="preserve"> isik</w:t>
      </w:r>
      <w:r>
        <w:t xml:space="preserve"> on</w:t>
      </w:r>
      <w:r w:rsidRPr="00430901">
        <w:t xml:space="preserve"> nõude tasu</w:t>
      </w:r>
      <w:r>
        <w:t>nud,</w:t>
      </w:r>
      <w:r w:rsidRPr="00430901">
        <w:t xml:space="preserve"> on isikule soodne lahend ning sisulist vaidlust </w:t>
      </w:r>
      <w:r>
        <w:t>selles küsimuses ei ole</w:t>
      </w:r>
      <w:r w:rsidRPr="00430901">
        <w:t xml:space="preserve">, ei ole </w:t>
      </w:r>
      <w:r>
        <w:t xml:space="preserve">vaja koostada </w:t>
      </w:r>
      <w:r w:rsidRPr="00430901">
        <w:t>määruse motiveeriva</w:t>
      </w:r>
      <w:r>
        <w:t>t</w:t>
      </w:r>
      <w:r w:rsidRPr="00430901">
        <w:t xml:space="preserve"> osa, mis omakorda säästab kohtu</w:t>
      </w:r>
      <w:r>
        <w:t xml:space="preserve"> tööaega</w:t>
      </w:r>
      <w:r w:rsidRPr="00430901">
        <w:t xml:space="preserve">. </w:t>
      </w:r>
      <w:r>
        <w:t>K</w:t>
      </w:r>
      <w:r w:rsidRPr="00430901">
        <w:t>ui isik on rahatrahvi tasunud küll enne kohtumääruse tegemist, kuid teatab sellest kohtule alles pärast kohtumääruse kättesaamist, saab kohus enesekontrollimenetluse</w:t>
      </w:r>
      <w:r>
        <w:t>s</w:t>
      </w:r>
      <w:r w:rsidRPr="00430901">
        <w:t xml:space="preserve"> </w:t>
      </w:r>
      <w:proofErr w:type="spellStart"/>
      <w:r w:rsidRPr="00430901">
        <w:t>KrMS</w:t>
      </w:r>
      <w:r>
        <w:t>i</w:t>
      </w:r>
      <w:proofErr w:type="spellEnd"/>
      <w:r w:rsidRPr="00430901">
        <w:t xml:space="preserve"> § 389 alusel enda määruse tühistada.</w:t>
      </w:r>
    </w:p>
    <w:p w14:paraId="24BA12B4" w14:textId="77777777" w:rsidR="00DB416D" w:rsidRDefault="00DB416D" w:rsidP="00DB416D">
      <w:pPr>
        <w:spacing w:after="0" w:line="240" w:lineRule="auto"/>
      </w:pPr>
    </w:p>
    <w:p w14:paraId="116C4C73" w14:textId="129092F9" w:rsidR="00DB416D" w:rsidRPr="001D4D2B" w:rsidRDefault="001D4D2B" w:rsidP="001D4D2B">
      <w:pPr>
        <w:rPr>
          <w:b/>
          <w:bCs/>
        </w:rPr>
      </w:pPr>
      <w:r w:rsidRPr="001D4D2B">
        <w:rPr>
          <w:b/>
          <w:bCs/>
        </w:rPr>
        <w:t xml:space="preserve">23) </w:t>
      </w:r>
      <w:r w:rsidR="00DB416D" w:rsidRPr="001D4D2B">
        <w:rPr>
          <w:b/>
          <w:bCs/>
        </w:rPr>
        <w:t>Paragrahvi 508</w:t>
      </w:r>
      <w:r w:rsidR="00DB416D" w:rsidRPr="001D4D2B">
        <w:rPr>
          <w:b/>
          <w:bCs/>
          <w:vertAlign w:val="superscript"/>
        </w:rPr>
        <w:t>72</w:t>
      </w:r>
      <w:r w:rsidR="00DB416D" w:rsidRPr="001D4D2B">
        <w:rPr>
          <w:b/>
          <w:bCs/>
        </w:rPr>
        <w:t xml:space="preserve"> täiendatakse lõigetega 5 ja 6</w:t>
      </w:r>
    </w:p>
    <w:p w14:paraId="02BD8F14" w14:textId="77777777" w:rsidR="00DB416D" w:rsidRDefault="00DB416D" w:rsidP="00DB416D">
      <w:pPr>
        <w:spacing w:after="0" w:line="240" w:lineRule="auto"/>
      </w:pPr>
      <w:r w:rsidRPr="00BC568A">
        <w:t xml:space="preserve">Lõigetega 5 ja 6 täpsustatakse tunnustatud </w:t>
      </w:r>
      <w:r>
        <w:t xml:space="preserve">rahaliste karistuste ja rahatrahvide </w:t>
      </w:r>
      <w:r w:rsidRPr="00BC568A">
        <w:t>lahendite täitmisele pööramise ja teabevahetuse korda.</w:t>
      </w:r>
    </w:p>
    <w:p w14:paraId="3D26A7B1" w14:textId="77777777" w:rsidR="00DB416D" w:rsidRDefault="00DB416D" w:rsidP="00DB416D">
      <w:pPr>
        <w:spacing w:after="0" w:line="240" w:lineRule="auto"/>
      </w:pPr>
      <w:r w:rsidRPr="00BC568A">
        <w:t xml:space="preserve">Lõike 5 kohaselt edastab kohus jõustunud tunnustamise määruse taotlevale riigile (teavitades tunnustamisest või mittetunnustamisest) ning tunnustamise puhul ka Maksu- ja Tolliametile. Eestis tegeleb kohtu määratud rahaliste karistuste sissenõudmisega </w:t>
      </w:r>
      <w:proofErr w:type="spellStart"/>
      <w:r w:rsidRPr="00BC568A">
        <w:t>KrMS</w:t>
      </w:r>
      <w:r>
        <w:t>i</w:t>
      </w:r>
      <w:proofErr w:type="spellEnd"/>
      <w:r w:rsidRPr="00BC568A">
        <w:t xml:space="preserve"> § 417 alusel valdkonna eest vastutava ministri käskkirjaga määratud asutusena MTA</w:t>
      </w:r>
      <w:r>
        <w:t xml:space="preserve">, samuti haldab MTA ka </w:t>
      </w:r>
      <w:r w:rsidRPr="00BC568A">
        <w:t xml:space="preserve">välisriigi otsuste tunnustamise määruste alusel </w:t>
      </w:r>
      <w:r>
        <w:t>tunnustatud rahalisi nõudeid. Need jäävad endiselt MTA ülesanneteks.</w:t>
      </w:r>
      <w:r w:rsidRPr="00BC568A">
        <w:t xml:space="preserve"> Küll aga muutub see, et kui seni saatis kohus jõustunud määruse Justiits-</w:t>
      </w:r>
      <w:r>
        <w:t xml:space="preserve"> </w:t>
      </w:r>
      <w:r w:rsidRPr="00BC568A">
        <w:t xml:space="preserve">ja Digiministeeriumile, </w:t>
      </w:r>
      <w:r>
        <w:t>mis</w:t>
      </w:r>
      <w:r w:rsidRPr="00BC568A">
        <w:t xml:space="preserve"> selle omakorda edastas taotlevale riigile, siis edaspidi saadab kohus jõustunud määruse otse taotlevale riigile. Justiits- ja Digiministeeriumi</w:t>
      </w:r>
      <w:r>
        <w:t xml:space="preserve">l </w:t>
      </w:r>
      <w:r w:rsidRPr="00BC568A">
        <w:t xml:space="preserve">ei ole </w:t>
      </w:r>
      <w:r>
        <w:t xml:space="preserve">selles protsessis </w:t>
      </w:r>
      <w:r w:rsidRPr="00BC568A">
        <w:t>mingit sisulist eesmärki</w:t>
      </w:r>
      <w:r>
        <w:t xml:space="preserve"> ega otsustuspädevust</w:t>
      </w:r>
      <w:r w:rsidRPr="00BC568A">
        <w:t>, see on olnud üksnes formaalne kirja edas</w:t>
      </w:r>
      <w:r>
        <w:t>tamine, mis siiski nõuab Justiits- ja Digiministeeriumilt menetlusressurssi: kõik kirjad tuleb registreerida ja edasi saata. Kirjade registreerimine ja saatmine ei anna protsessile juurde mingit lisandväärtust, mistõttu ei ole sellise korra säilitamine põhjendatud ning tuleks soodustada pädevate asutuste otsesuhtlust välisriigi samade asutustega</w:t>
      </w:r>
      <w:r w:rsidRPr="00BC568A">
        <w:t xml:space="preserve">. Taotleva riigi kontaktid on taotluses kirjas, kohtumäärust </w:t>
      </w:r>
      <w:r>
        <w:t xml:space="preserve">ei pea </w:t>
      </w:r>
      <w:r w:rsidRPr="00BC568A">
        <w:t>tõlkima ega sellele midagi lisama, samuti võib selle taotlevale riigile saata elektrooniliselt, mistõttu kohtute töö</w:t>
      </w:r>
      <w:r>
        <w:t>s</w:t>
      </w:r>
      <w:r w:rsidRPr="00BC568A">
        <w:t xml:space="preserve"> ei muutu midagi peale selle, et kirja adressaa</w:t>
      </w:r>
      <w:r>
        <w:t>t</w:t>
      </w:r>
      <w:r w:rsidRPr="00BC568A">
        <w:t xml:space="preserve"> ei ole Justiits- ja Digiministeerium, vaid taotleva riigi pädev asutus.</w:t>
      </w:r>
    </w:p>
    <w:p w14:paraId="0EFBF857" w14:textId="77777777" w:rsidR="00DB416D" w:rsidRDefault="00DB416D" w:rsidP="00DB416D">
      <w:pPr>
        <w:spacing w:after="0" w:line="240" w:lineRule="auto"/>
      </w:pPr>
    </w:p>
    <w:p w14:paraId="7372CD36" w14:textId="77777777" w:rsidR="00DB416D" w:rsidRDefault="00DB416D" w:rsidP="00DB416D">
      <w:pPr>
        <w:spacing w:after="0" w:line="240" w:lineRule="auto"/>
      </w:pPr>
      <w:r w:rsidRPr="00BC568A">
        <w:t xml:space="preserve">Lõige 6 paneb </w:t>
      </w:r>
      <w:proofErr w:type="spellStart"/>
      <w:r w:rsidRPr="00BC568A">
        <w:t>MTAle</w:t>
      </w:r>
      <w:proofErr w:type="spellEnd"/>
      <w:r w:rsidRPr="00BC568A">
        <w:t xml:space="preserve"> kohustuse teavitada taotlevat välisriiki, kui tunnustatud rahali</w:t>
      </w:r>
      <w:r>
        <w:t>n</w:t>
      </w:r>
      <w:r w:rsidRPr="00BC568A">
        <w:t xml:space="preserve">e karistus või rahatrahv on Rahandusministeeriumi kontole </w:t>
      </w:r>
      <w:r>
        <w:t xml:space="preserve">täielikult </w:t>
      </w:r>
      <w:r w:rsidRPr="00BC568A">
        <w:t xml:space="preserve">laekunud. Kehtiva õiguse kohaselt informeerib MTA rahatrahvide laekumisest Justiits- ja Digiministeeriumi, kuid ka selles protsessis puudub ministeeriumil sisuline roll, </w:t>
      </w:r>
      <w:r>
        <w:t>kuna</w:t>
      </w:r>
      <w:r w:rsidRPr="00BC568A">
        <w:t xml:space="preserve"> see piirdub üksnes </w:t>
      </w:r>
      <w:proofErr w:type="spellStart"/>
      <w:r w:rsidRPr="00BC568A">
        <w:t>MTAlt</w:t>
      </w:r>
      <w:proofErr w:type="spellEnd"/>
      <w:r w:rsidRPr="00BC568A">
        <w:t xml:space="preserve"> laekunud teabe edastamisega taotlevale riigile. Eelnõu</w:t>
      </w:r>
      <w:r>
        <w:t xml:space="preserve"> kohaselt saab</w:t>
      </w:r>
      <w:r w:rsidRPr="00BC568A">
        <w:t xml:space="preserve"> MTA selle teabe esitada otse taotlevale </w:t>
      </w:r>
      <w:r w:rsidRPr="00BC568A">
        <w:lastRenderedPageBreak/>
        <w:t>riigile, jättes vahele ministeeriumi vahendusetapi. Selline korraldus kiirendab infovahetust välisriigiga ning ühtlasi hoiab kokku riigi ressursse</w:t>
      </w:r>
      <w:r>
        <w:t xml:space="preserve"> ebavajalike tööprotsesside ärajätmisega</w:t>
      </w:r>
      <w:r w:rsidRPr="00BC568A">
        <w:t>.</w:t>
      </w:r>
    </w:p>
    <w:p w14:paraId="163785E2" w14:textId="77777777" w:rsidR="00DB416D" w:rsidRDefault="00DB416D" w:rsidP="00DB416D">
      <w:pPr>
        <w:spacing w:after="0" w:line="240" w:lineRule="auto"/>
      </w:pPr>
    </w:p>
    <w:p w14:paraId="6B17ECEA" w14:textId="013E512A" w:rsidR="00DB416D" w:rsidRPr="001D4D2B" w:rsidRDefault="001D4D2B" w:rsidP="001D4D2B">
      <w:pPr>
        <w:rPr>
          <w:b/>
          <w:bCs/>
        </w:rPr>
      </w:pPr>
      <w:r w:rsidRPr="001D4D2B">
        <w:rPr>
          <w:b/>
          <w:bCs/>
        </w:rPr>
        <w:t xml:space="preserve">24) </w:t>
      </w:r>
      <w:r w:rsidR="00DB416D" w:rsidRPr="001D4D2B">
        <w:rPr>
          <w:b/>
          <w:bCs/>
        </w:rPr>
        <w:t>Paragrahv 508⁷⁵ lõigete 1 ja 2 muutmine</w:t>
      </w:r>
    </w:p>
    <w:p w14:paraId="0FE8C798" w14:textId="77777777" w:rsidR="00DB416D" w:rsidRDefault="00DB416D" w:rsidP="00DB416D">
      <w:pPr>
        <w:spacing w:after="0" w:line="240" w:lineRule="auto"/>
      </w:pPr>
      <w:r w:rsidRPr="0066447C">
        <w:t>Paragrahv 508</w:t>
      </w:r>
      <w:r w:rsidRPr="008D2889">
        <w:rPr>
          <w:vertAlign w:val="superscript"/>
        </w:rPr>
        <w:t>75</w:t>
      </w:r>
      <w:r w:rsidRPr="0066447C">
        <w:t xml:space="preserve"> reguleerib olukorda, kus Eesti on taotlev riik, st Eesti saadab rahalise karistuse või rahatrahvi tunnustamise taotluse teise liikmesriiki. Lõi</w:t>
      </w:r>
      <w:r>
        <w:t>ke</w:t>
      </w:r>
      <w:r w:rsidRPr="0066447C">
        <w:t xml:space="preserve"> 1 muud</w:t>
      </w:r>
      <w:r>
        <w:t>atuse kohaselt koostab</w:t>
      </w:r>
      <w:r w:rsidRPr="0066447C">
        <w:t xml:space="preserve"> rahalise karistuse ja menetluskulude ELi vormikohase tunnistuse edaspidi Maksu- ja Tolliamet</w:t>
      </w:r>
      <w:r>
        <w:t>. MTA koostabki praegu nimetatud tunnistusi</w:t>
      </w:r>
      <w:r w:rsidRPr="0066447C">
        <w:t xml:space="preserve">, </w:t>
      </w:r>
      <w:r>
        <w:t>vormiliselt küll kohtu volitusel, mistõttu sätestatakse senine</w:t>
      </w:r>
      <w:r w:rsidRPr="0066447C">
        <w:t xml:space="preserve"> praktika </w:t>
      </w:r>
      <w:r>
        <w:t>sõnaselgelt ka</w:t>
      </w:r>
      <w:r w:rsidRPr="0066447C">
        <w:t xml:space="preserve"> seaduses</w:t>
      </w:r>
      <w:r>
        <w:t>.</w:t>
      </w:r>
      <w:r w:rsidRPr="0066447C">
        <w:t xml:space="preserve"> Ku</w:t>
      </w:r>
      <w:r>
        <w:t>na</w:t>
      </w:r>
      <w:r w:rsidRPr="0066447C">
        <w:t xml:space="preserve"> kohtul ei ole rahalise karistuse</w:t>
      </w:r>
      <w:r>
        <w:t xml:space="preserve"> või menetluskulude</w:t>
      </w:r>
      <w:r w:rsidRPr="0066447C">
        <w:t xml:space="preserve"> täitmise staatuse kohta pidevat ülevaadet, ei ole kohtul ka teavet selle kohta, </w:t>
      </w:r>
      <w:r>
        <w:t>millal</w:t>
      </w:r>
      <w:r w:rsidRPr="0066447C">
        <w:t xml:space="preserve"> tunnistus välisriiki saata, mistõttu ongi kujunenud välja </w:t>
      </w:r>
      <w:r>
        <w:t>senine</w:t>
      </w:r>
      <w:r w:rsidRPr="0066447C">
        <w:t xml:space="preserve"> praktika, mis aga ei ole sellisena seaduses reguleeritud. Kohtuvälise menetleja määratud rahatrahvide </w:t>
      </w:r>
      <w:r>
        <w:t>korral</w:t>
      </w:r>
      <w:r w:rsidRPr="0066447C">
        <w:t xml:space="preserve"> eelnõuga midagi ei muudeta, nende </w:t>
      </w:r>
      <w:r>
        <w:t>kohta</w:t>
      </w:r>
      <w:r w:rsidRPr="0066447C">
        <w:t xml:space="preserve"> koostab tunnistuse endiselt kohtuväline menetleja.</w:t>
      </w:r>
    </w:p>
    <w:p w14:paraId="703DCBFC" w14:textId="77777777" w:rsidR="00DB416D" w:rsidRDefault="00DB416D" w:rsidP="00DB416D">
      <w:pPr>
        <w:spacing w:after="0" w:line="240" w:lineRule="auto"/>
      </w:pPr>
    </w:p>
    <w:p w14:paraId="0DC7847A" w14:textId="77777777" w:rsidR="00DB416D" w:rsidRDefault="00DB416D" w:rsidP="00DB416D">
      <w:pPr>
        <w:spacing w:after="0" w:line="240" w:lineRule="auto"/>
      </w:pPr>
      <w:r w:rsidRPr="0066447C">
        <w:t>Lõike 2 muudatusega detsentraliseeritakse taotluste edastamine</w:t>
      </w:r>
      <w:r>
        <w:t xml:space="preserve"> teistele liikmesriikidele</w:t>
      </w:r>
      <w:r w:rsidRPr="0066447C">
        <w:t xml:space="preserve">. </w:t>
      </w:r>
      <w:r>
        <w:t>Eelnõus sätestatakse, et t</w:t>
      </w:r>
      <w:r w:rsidRPr="0066447C">
        <w:t>unnistuse koostanud asutus (MTA või kohtuväline menetleja) edastab ise dokumendid otse välisriigi pädevale asutusele. See muudatus kaotab menetlusest Justiits- ja Digiministeeriumi vaheetapi, ku</w:t>
      </w:r>
      <w:r>
        <w:t>na</w:t>
      </w:r>
      <w:r w:rsidRPr="0066447C">
        <w:t xml:space="preserve"> ka siin </w:t>
      </w:r>
      <w:r>
        <w:t>on</w:t>
      </w:r>
      <w:r w:rsidRPr="0066447C">
        <w:t xml:space="preserve"> ministeerium</w:t>
      </w:r>
      <w:r>
        <w:t xml:space="preserve"> seni toiminud</w:t>
      </w:r>
      <w:r w:rsidRPr="0066447C">
        <w:t xml:space="preserve"> üksnes dokumentide vahendajana. Sellise sisutühja edastamise etapi ärajätmine muudab piiriülese koostöö kiiremaks ja </w:t>
      </w:r>
      <w:r>
        <w:t>tõhusamaks</w:t>
      </w:r>
      <w:r w:rsidRPr="0066447C">
        <w:t xml:space="preserve">, samuti säästab </w:t>
      </w:r>
      <w:r>
        <w:t>see</w:t>
      </w:r>
      <w:r w:rsidRPr="0066447C">
        <w:t xml:space="preserve"> riigi tööjõuressurss</w:t>
      </w:r>
      <w:r>
        <w:t>i</w:t>
      </w:r>
      <w:r w:rsidRPr="0066447C">
        <w:t xml:space="preserve">. Ainukese sisulise muudatusena </w:t>
      </w:r>
      <w:r>
        <w:t>jääb</w:t>
      </w:r>
      <w:r w:rsidRPr="0066447C">
        <w:t xml:space="preserve"> ka tunnistuse tõlkimine tunnistuse koostanud asutuse ülesandeks. </w:t>
      </w:r>
      <w:r>
        <w:t xml:space="preserve">Seni on ministeerium kasutanud tunnistuste tõlkimiseks Euroopa Komisjoni </w:t>
      </w:r>
      <w:proofErr w:type="spellStart"/>
      <w:r>
        <w:t>eTranslation</w:t>
      </w:r>
      <w:proofErr w:type="spellEnd"/>
      <w:r>
        <w:t xml:space="preserve"> masintõlketeenust, mida kasutavad ka paljud teised liikmesriigid. Kui tunnistusi koostavad asutused sellist tegevust jätkavad, ei kaasne tõlkimisega riigiasutustele ka otseseid kulutusi.</w:t>
      </w:r>
    </w:p>
    <w:p w14:paraId="3A31EE99" w14:textId="77777777" w:rsidR="00DB416D" w:rsidRDefault="00DB416D" w:rsidP="00DB416D">
      <w:pPr>
        <w:spacing w:after="0" w:line="240" w:lineRule="auto"/>
      </w:pPr>
    </w:p>
    <w:p w14:paraId="289B38DA" w14:textId="3FC66B3A" w:rsidR="00DB416D" w:rsidRPr="001D4D2B" w:rsidRDefault="001D4D2B" w:rsidP="001D4D2B">
      <w:pPr>
        <w:rPr>
          <w:b/>
          <w:bCs/>
        </w:rPr>
      </w:pPr>
      <w:r w:rsidRPr="001D4D2B">
        <w:rPr>
          <w:b/>
          <w:bCs/>
        </w:rPr>
        <w:t xml:space="preserve">25) </w:t>
      </w:r>
      <w:r w:rsidR="00DB416D" w:rsidRPr="001D4D2B">
        <w:rPr>
          <w:b/>
          <w:bCs/>
        </w:rPr>
        <w:t>Paragrahvi 508</w:t>
      </w:r>
      <w:r w:rsidR="00DB416D" w:rsidRPr="001D4D2B">
        <w:rPr>
          <w:b/>
          <w:bCs/>
          <w:vertAlign w:val="superscript"/>
        </w:rPr>
        <w:t>75</w:t>
      </w:r>
      <w:r w:rsidR="00DB416D" w:rsidRPr="001D4D2B">
        <w:rPr>
          <w:b/>
          <w:bCs/>
        </w:rPr>
        <w:t xml:space="preserve"> lõike 3 täiendamine</w:t>
      </w:r>
    </w:p>
    <w:p w14:paraId="65E0D1CB" w14:textId="77777777" w:rsidR="00DB416D" w:rsidRDefault="00DB416D" w:rsidP="00DB416D">
      <w:pPr>
        <w:spacing w:after="0" w:line="240" w:lineRule="auto"/>
      </w:pPr>
      <w:r w:rsidRPr="00381520">
        <w:t>Tegemist on tehnilise täiendusega, mis viib lõike 3 kooskõlla sama paragrahvi lõigetega</w:t>
      </w:r>
      <w:r>
        <w:t xml:space="preserve"> 1 ja 2.</w:t>
      </w:r>
      <w:r w:rsidRPr="00381520">
        <w:t xml:space="preserve"> Kuna välisriiki täitmiseks saadetavate otsuste hulgas võivad olla ka kohtuvälise menetleja otsused (mitte ainult kohtuotsused), lisatakse loetellu viide kohtuvälise menetleja otsusele. See tagab, et edastamise nõue kehtib üheselt kõigi täitmiseks saadetavate lahendite kohta.</w:t>
      </w:r>
    </w:p>
    <w:p w14:paraId="7CDD4756" w14:textId="77777777" w:rsidR="00DB416D" w:rsidRDefault="00DB416D" w:rsidP="00DB416D">
      <w:pPr>
        <w:spacing w:after="0" w:line="240" w:lineRule="auto"/>
      </w:pPr>
    </w:p>
    <w:p w14:paraId="5006B257" w14:textId="61F44302" w:rsidR="00DB416D" w:rsidRPr="001D4D2B" w:rsidRDefault="001D4D2B" w:rsidP="001D4D2B">
      <w:pPr>
        <w:rPr>
          <w:b/>
          <w:bCs/>
        </w:rPr>
      </w:pPr>
      <w:r w:rsidRPr="001D4D2B">
        <w:rPr>
          <w:b/>
          <w:bCs/>
        </w:rPr>
        <w:t xml:space="preserve">26) </w:t>
      </w:r>
      <w:r w:rsidR="00DB416D" w:rsidRPr="001D4D2B">
        <w:rPr>
          <w:b/>
          <w:bCs/>
        </w:rPr>
        <w:t>Paragrahvi 508</w:t>
      </w:r>
      <w:r w:rsidR="00DB416D" w:rsidRPr="001D4D2B">
        <w:rPr>
          <w:b/>
          <w:bCs/>
          <w:vertAlign w:val="superscript"/>
        </w:rPr>
        <w:t>75</w:t>
      </w:r>
      <w:r w:rsidR="00DB416D" w:rsidRPr="001D4D2B">
        <w:rPr>
          <w:b/>
          <w:bCs/>
        </w:rPr>
        <w:t xml:space="preserve"> lõike 4 muutmine</w:t>
      </w:r>
    </w:p>
    <w:p w14:paraId="2BF49670" w14:textId="77777777" w:rsidR="00DB416D" w:rsidRDefault="00DB416D" w:rsidP="00DB416D">
      <w:pPr>
        <w:spacing w:after="0" w:line="240" w:lineRule="auto"/>
      </w:pPr>
      <w:r w:rsidRPr="0061450C">
        <w:t>Muudatus</w:t>
      </w:r>
      <w:r>
        <w:t xml:space="preserve"> </w:t>
      </w:r>
      <w:r w:rsidRPr="0061450C">
        <w:t>rahalise karistuse või rahatrahvi määramise tunnistuse koostamise ja tõlkimise ko</w:t>
      </w:r>
      <w:r>
        <w:t xml:space="preserve">rras tuleneb </w:t>
      </w:r>
      <w:r w:rsidRPr="0061450C">
        <w:t xml:space="preserve">sama paragrahvi lõike 2 muutmisest, mille kohaselt tunnistuse </w:t>
      </w:r>
      <w:r>
        <w:t xml:space="preserve">rahaliste karistuste kohta </w:t>
      </w:r>
      <w:r w:rsidRPr="0061450C">
        <w:t>edastab teisele liikmesriigile MTA ning kohtuvälise menetleja otsus</w:t>
      </w:r>
      <w:r>
        <w:t>ed</w:t>
      </w:r>
      <w:r w:rsidRPr="0061450C">
        <w:t xml:space="preserve"> otsuse teinud kohtuväline menetleja. Seega ei ole enam asjakohane viide sellele, et tunnistuse tõlgib Justiits-ja Digiministeerium, vaid tuleb sätestada üksnes see, et tunnistus tõlgitakse täitva riigi määratud keelde, mis tähendab, et tunnistuse koostaja ühtlasi vastutab ka selle tõlkimise eest.</w:t>
      </w:r>
    </w:p>
    <w:p w14:paraId="613C1091" w14:textId="77777777" w:rsidR="00DB416D" w:rsidRDefault="00DB416D" w:rsidP="00DB416D">
      <w:pPr>
        <w:spacing w:after="0" w:line="240" w:lineRule="auto"/>
      </w:pPr>
    </w:p>
    <w:p w14:paraId="58546843" w14:textId="19898375" w:rsidR="00DB416D" w:rsidRPr="001D4D2B" w:rsidRDefault="001D4D2B" w:rsidP="001D4D2B">
      <w:pPr>
        <w:rPr>
          <w:b/>
          <w:bCs/>
        </w:rPr>
      </w:pPr>
      <w:r w:rsidRPr="001D4D2B">
        <w:rPr>
          <w:b/>
          <w:bCs/>
        </w:rPr>
        <w:t xml:space="preserve">27) </w:t>
      </w:r>
      <w:r w:rsidR="00DB416D" w:rsidRPr="001D4D2B">
        <w:rPr>
          <w:b/>
          <w:bCs/>
        </w:rPr>
        <w:t>Paragrahvi 508</w:t>
      </w:r>
      <w:r w:rsidR="00DB416D" w:rsidRPr="001D4D2B">
        <w:rPr>
          <w:b/>
          <w:bCs/>
          <w:vertAlign w:val="superscript"/>
        </w:rPr>
        <w:t>76</w:t>
      </w:r>
      <w:r w:rsidR="00DB416D" w:rsidRPr="001D4D2B">
        <w:rPr>
          <w:b/>
          <w:bCs/>
        </w:rPr>
        <w:t xml:space="preserve"> muutmine</w:t>
      </w:r>
    </w:p>
    <w:p w14:paraId="3930A729" w14:textId="77777777" w:rsidR="00DB416D" w:rsidRDefault="00DB416D" w:rsidP="00DB416D">
      <w:pPr>
        <w:spacing w:after="0" w:line="240" w:lineRule="auto"/>
      </w:pPr>
      <w:r w:rsidRPr="00110A42">
        <w:t xml:space="preserve">Muudatus viib sätte kooskõlla </w:t>
      </w:r>
      <w:proofErr w:type="spellStart"/>
      <w:r>
        <w:t>KrMSi</w:t>
      </w:r>
      <w:proofErr w:type="spellEnd"/>
      <w:r>
        <w:t xml:space="preserve"> </w:t>
      </w:r>
      <w:r w:rsidRPr="00110A42">
        <w:t>§ 508⁷⁵ lõigetes 1 ja 2 tehtud muudatustega, mille kohaselt koostavad ja edastavad tunnistusi Maksu- ja Tolliamet või kohtuväline menetleja, mitte Justiits- ja Digiministeerium. Se</w:t>
      </w:r>
      <w:r>
        <w:t>etõttu</w:t>
      </w:r>
      <w:r w:rsidRPr="00110A42">
        <w:t xml:space="preserve"> pannakse</w:t>
      </w:r>
      <w:r>
        <w:t xml:space="preserve"> </w:t>
      </w:r>
      <w:r w:rsidRPr="00110A42">
        <w:t>tunnistuse koostanud asutusele</w:t>
      </w:r>
      <w:r>
        <w:t xml:space="preserve"> ka</w:t>
      </w:r>
      <w:r w:rsidRPr="00110A42">
        <w:t xml:space="preserve"> kohustus teavitada täitvat riiki asjaoludest, mis takistavad karistuse täitmist</w:t>
      </w:r>
      <w:r>
        <w:t xml:space="preserve"> (nt kui rahasumma on tasutud juba Eestile), ning jättes protsessist välja Justiits- ja Digiministeeriumi vahendusetapi. </w:t>
      </w:r>
      <w:r w:rsidRPr="00110A42">
        <w:t>Otsesuhtlus tunnistuse koostaja ja välisriigi asutuse vahel tagab kiirema infovahetuse ja vähendab ohtu, et karistust pööratakse</w:t>
      </w:r>
      <w:r>
        <w:t xml:space="preserve"> välisriigis</w:t>
      </w:r>
      <w:r w:rsidRPr="00110A42">
        <w:t xml:space="preserve"> alusetult täitmisele.</w:t>
      </w:r>
    </w:p>
    <w:p w14:paraId="1A899B0D" w14:textId="77777777" w:rsidR="00DB416D" w:rsidRDefault="00DB416D" w:rsidP="00DB416D">
      <w:pPr>
        <w:spacing w:after="0" w:line="240" w:lineRule="auto"/>
      </w:pPr>
    </w:p>
    <w:p w14:paraId="2C0DFC51" w14:textId="0D4AA858" w:rsidR="00DB416D" w:rsidRPr="001D4D2B" w:rsidRDefault="001D4D2B" w:rsidP="001D4D2B">
      <w:pPr>
        <w:rPr>
          <w:b/>
          <w:bCs/>
        </w:rPr>
      </w:pPr>
      <w:r>
        <w:rPr>
          <w:b/>
          <w:bCs/>
        </w:rPr>
        <w:lastRenderedPageBreak/>
        <w:t xml:space="preserve">28) </w:t>
      </w:r>
      <w:r w:rsidR="00DB416D" w:rsidRPr="001D4D2B">
        <w:rPr>
          <w:b/>
          <w:bCs/>
        </w:rPr>
        <w:t>Paragrahvi 508</w:t>
      </w:r>
      <w:r w:rsidR="00DB416D" w:rsidRPr="001D4D2B">
        <w:rPr>
          <w:b/>
          <w:bCs/>
          <w:vertAlign w:val="superscript"/>
        </w:rPr>
        <w:t>77</w:t>
      </w:r>
      <w:r w:rsidR="00DB416D" w:rsidRPr="001D4D2B">
        <w:rPr>
          <w:b/>
          <w:bCs/>
        </w:rPr>
        <w:t xml:space="preserve"> muutmine</w:t>
      </w:r>
    </w:p>
    <w:p w14:paraId="2F958AEA" w14:textId="77777777" w:rsidR="00DB416D" w:rsidRPr="00AF3DF8" w:rsidRDefault="00DB416D" w:rsidP="00DB416D">
      <w:pPr>
        <w:spacing w:after="0" w:line="240" w:lineRule="auto"/>
      </w:pPr>
      <w:r w:rsidRPr="00CA5869">
        <w:t xml:space="preserve">Kehtiva õiguse kohaselt lõpeb Eesti pädevus täitemenetlust läbi viia hetkel, kui täitev riik on otsust tunnustanud ja teavitanud sellest Justiits- ja Digiministeeriumi. Muudatusega loobutakse Justiits- ja Digiministeeriumi </w:t>
      </w:r>
      <w:r>
        <w:t xml:space="preserve">vahendusrollist sellest menetluses </w:t>
      </w:r>
      <w:r w:rsidRPr="00CA5869">
        <w:t xml:space="preserve">ning asendatakse see kohustusega teavitada otse rahalise karistuse või rahatrahvi määramise tunnistuse koostanud asutust (s.o Maksu- ja Tolliametit või kohtuvälist menetlejat). </w:t>
      </w:r>
      <w:r>
        <w:t xml:space="preserve">Selline süsteem on loogilisem ja arusaadavam ka täitvale riigile, sest nende edasine kontakt on see asutus, mis neile rahalise karistuse või rahatrahvi tunnistuse saatis. </w:t>
      </w:r>
      <w:r w:rsidRPr="00CA5869">
        <w:t>Muudatusega viiakse säte kooskõlla § 508⁷⁵ muudatustega, millega detsentraliseerit</w:t>
      </w:r>
      <w:r>
        <w:t>akse</w:t>
      </w:r>
      <w:r w:rsidRPr="00CA5869">
        <w:t xml:space="preserve"> tunnistuste saatmine. Kuna tunnistuse koostab ja saadab välja konkreetne asutus, peab info täitmise ülevõtmise kohta laekuma samuti otse talle, et tagada rii</w:t>
      </w:r>
      <w:r>
        <w:t>gisisese</w:t>
      </w:r>
      <w:r w:rsidRPr="00CA5869">
        <w:t xml:space="preserve"> täitemenetluse lõpetamine. Lisaks täpsustatakse sätte sõnastust, lisades kohtuotsuse kõrvale ka kohtuvälise menetleja otsuse, kuna kehtiv sõnastus on </w:t>
      </w:r>
      <w:r>
        <w:t>eksitav</w:t>
      </w:r>
      <w:r w:rsidRPr="00CA5869">
        <w:t xml:space="preserve"> </w:t>
      </w:r>
      <w:r>
        <w:t>ega</w:t>
      </w:r>
      <w:r w:rsidRPr="00CA5869">
        <w:t xml:space="preserve"> </w:t>
      </w:r>
      <w:r>
        <w:t>kajasta</w:t>
      </w:r>
      <w:r w:rsidRPr="00CA5869">
        <w:t xml:space="preserve"> kohtuvälise menetleja otsuseid, mille tunnustamist samuti teistelt liikmesriikidelt taotletakse.</w:t>
      </w:r>
    </w:p>
    <w:p w14:paraId="16FF0488" w14:textId="77777777" w:rsidR="00DB416D" w:rsidRPr="00AF3DF8" w:rsidRDefault="00DB416D" w:rsidP="00DB416D">
      <w:pPr>
        <w:spacing w:after="0" w:line="240" w:lineRule="auto"/>
      </w:pPr>
    </w:p>
    <w:p w14:paraId="505DA0DC" w14:textId="77777777" w:rsidR="00DB416D" w:rsidRDefault="00DB416D" w:rsidP="00DB416D">
      <w:pPr>
        <w:spacing w:after="0" w:line="240" w:lineRule="auto"/>
        <w:rPr>
          <w:rFonts w:cs="Times New Roman"/>
          <w:b/>
          <w:szCs w:val="24"/>
        </w:rPr>
      </w:pPr>
      <w:r w:rsidRPr="00F165FD">
        <w:rPr>
          <w:rFonts w:cs="Times New Roman"/>
          <w:b/>
          <w:szCs w:val="24"/>
        </w:rPr>
        <w:t xml:space="preserve">4. </w:t>
      </w:r>
      <w:r>
        <w:rPr>
          <w:rFonts w:cs="Times New Roman"/>
          <w:b/>
          <w:szCs w:val="24"/>
        </w:rPr>
        <w:t>Eelnõu põhiseaduslikkuse analüüs</w:t>
      </w:r>
    </w:p>
    <w:p w14:paraId="32F0EE64" w14:textId="77777777" w:rsidR="00DB416D" w:rsidRDefault="00DB416D" w:rsidP="00DB416D">
      <w:pPr>
        <w:spacing w:after="0" w:line="240" w:lineRule="auto"/>
        <w:rPr>
          <w:rFonts w:cs="Times New Roman"/>
          <w:b/>
          <w:szCs w:val="24"/>
        </w:rPr>
      </w:pPr>
    </w:p>
    <w:p w14:paraId="5FF63D54" w14:textId="77777777" w:rsidR="00DB416D" w:rsidRDefault="00DB416D" w:rsidP="00DB416D">
      <w:pPr>
        <w:spacing w:after="0" w:line="240" w:lineRule="auto"/>
        <w:rPr>
          <w:rFonts w:cs="Times New Roman"/>
          <w:bCs/>
          <w:szCs w:val="24"/>
        </w:rPr>
      </w:pPr>
      <w:r>
        <w:rPr>
          <w:rFonts w:cs="Times New Roman"/>
          <w:bCs/>
          <w:szCs w:val="24"/>
        </w:rPr>
        <w:t>Analüüsida on eelkõige vaja eelnõuga kavandatavate rahaliste karistuse tunnustamise süsteemi muutmise põhiseaduslikkust. Teiste muudatuste puhul põhiseaduslikke probleeme ei avaldu, kuna tegemist on üksikute rahvusvahelise kriminaalkoostöö menetluste muudatustega, mis ei mõjuta isikute põhiseaduslikke õigusi.</w:t>
      </w:r>
    </w:p>
    <w:p w14:paraId="049BB8E7" w14:textId="77777777" w:rsidR="00DB416D" w:rsidRDefault="00DB416D" w:rsidP="00DB416D">
      <w:pPr>
        <w:spacing w:after="0" w:line="240" w:lineRule="auto"/>
        <w:rPr>
          <w:rFonts w:cs="Times New Roman"/>
          <w:bCs/>
          <w:szCs w:val="24"/>
        </w:rPr>
      </w:pPr>
    </w:p>
    <w:p w14:paraId="65113348" w14:textId="77777777" w:rsidR="00DB416D" w:rsidRPr="005E0785" w:rsidRDefault="00DB416D" w:rsidP="00DB416D">
      <w:pPr>
        <w:spacing w:after="0" w:line="240" w:lineRule="auto"/>
        <w:rPr>
          <w:rFonts w:cs="Times New Roman"/>
          <w:bCs/>
          <w:szCs w:val="24"/>
        </w:rPr>
      </w:pPr>
      <w:r w:rsidRPr="005E0785">
        <w:rPr>
          <w:rFonts w:cs="Times New Roman"/>
          <w:bCs/>
          <w:szCs w:val="24"/>
        </w:rPr>
        <w:t>Eelnõuga muudetakse rahaliste karistuste ja rahatrahvide tunnustamise menetlust (</w:t>
      </w:r>
      <w:proofErr w:type="spellStart"/>
      <w:r w:rsidRPr="005E0785">
        <w:rPr>
          <w:rFonts w:cs="Times New Roman"/>
          <w:bCs/>
          <w:szCs w:val="24"/>
        </w:rPr>
        <w:t>KrMS</w:t>
      </w:r>
      <w:proofErr w:type="spellEnd"/>
      <w:r w:rsidRPr="005E0785">
        <w:rPr>
          <w:rFonts w:cs="Times New Roman"/>
          <w:bCs/>
          <w:szCs w:val="24"/>
        </w:rPr>
        <w:t xml:space="preserve"> §</w:t>
      </w:r>
      <w:r>
        <w:rPr>
          <w:rFonts w:cs="Times New Roman"/>
          <w:bCs/>
          <w:szCs w:val="24"/>
        </w:rPr>
        <w:t> </w:t>
      </w:r>
      <w:r w:rsidRPr="005E0785">
        <w:rPr>
          <w:rFonts w:cs="Times New Roman"/>
          <w:bCs/>
          <w:szCs w:val="24"/>
        </w:rPr>
        <w:t>508⁷²), mis toob kaasa</w:t>
      </w:r>
      <w:r>
        <w:rPr>
          <w:rFonts w:cs="Times New Roman"/>
          <w:bCs/>
          <w:szCs w:val="24"/>
        </w:rPr>
        <w:t xml:space="preserve"> isikute</w:t>
      </w:r>
      <w:r w:rsidRPr="005E0785">
        <w:rPr>
          <w:rFonts w:cs="Times New Roman"/>
          <w:bCs/>
          <w:szCs w:val="24"/>
        </w:rPr>
        <w:t xml:space="preserve"> menetluslike põhiõiguste riive. Täpsemalt lubatakse kohtul lahendada tunnustamise taotlus isikut menetlusse kaasamata, informeerides teda üksnes otsuse tunnustamisest. Samuti võimaldatakse kohtul teha teatavatel juhtudel põhistamata määrus (pealdisena</w:t>
      </w:r>
      <w:r>
        <w:rPr>
          <w:rFonts w:cs="Times New Roman"/>
          <w:bCs/>
          <w:szCs w:val="24"/>
        </w:rPr>
        <w:t xml:space="preserve"> välisriigi</w:t>
      </w:r>
      <w:r w:rsidRPr="005E0785">
        <w:rPr>
          <w:rFonts w:cs="Times New Roman"/>
          <w:bCs/>
          <w:szCs w:val="24"/>
        </w:rPr>
        <w:t xml:space="preserve"> taotlusel).</w:t>
      </w:r>
    </w:p>
    <w:p w14:paraId="5FE9484A" w14:textId="77777777" w:rsidR="00DB416D" w:rsidRPr="005E0785" w:rsidRDefault="00DB416D" w:rsidP="00DB416D">
      <w:pPr>
        <w:spacing w:after="0" w:line="240" w:lineRule="auto"/>
        <w:rPr>
          <w:rFonts w:cs="Times New Roman"/>
          <w:bCs/>
          <w:szCs w:val="24"/>
        </w:rPr>
      </w:pPr>
    </w:p>
    <w:p w14:paraId="138737BF" w14:textId="77777777" w:rsidR="00DB416D" w:rsidRPr="009227E2" w:rsidRDefault="00DB416D" w:rsidP="00DB416D">
      <w:pPr>
        <w:spacing w:after="0" w:line="240" w:lineRule="auto"/>
        <w:rPr>
          <w:rFonts w:cs="Times New Roman"/>
          <w:b/>
          <w:szCs w:val="24"/>
        </w:rPr>
      </w:pPr>
      <w:r w:rsidRPr="009227E2">
        <w:rPr>
          <w:rFonts w:cs="Times New Roman"/>
          <w:b/>
          <w:szCs w:val="24"/>
        </w:rPr>
        <w:t>Põhiõiguse kaitseala ja riive</w:t>
      </w:r>
    </w:p>
    <w:p w14:paraId="45724D57" w14:textId="77777777" w:rsidR="00DB416D" w:rsidRPr="005E0785" w:rsidRDefault="00DB416D" w:rsidP="00DB416D">
      <w:pPr>
        <w:spacing w:after="0" w:line="240" w:lineRule="auto"/>
        <w:rPr>
          <w:rFonts w:cs="Times New Roman"/>
          <w:bCs/>
          <w:szCs w:val="24"/>
        </w:rPr>
      </w:pPr>
    </w:p>
    <w:p w14:paraId="4D0DC9DD" w14:textId="77777777" w:rsidR="00DB416D" w:rsidRPr="005E0785" w:rsidRDefault="00DB416D" w:rsidP="00DB416D">
      <w:pPr>
        <w:spacing w:after="0" w:line="240" w:lineRule="auto"/>
        <w:rPr>
          <w:rFonts w:cs="Times New Roman"/>
          <w:bCs/>
          <w:szCs w:val="24"/>
        </w:rPr>
      </w:pPr>
      <w:r w:rsidRPr="005E0785">
        <w:rPr>
          <w:rFonts w:cs="Times New Roman"/>
          <w:bCs/>
          <w:szCs w:val="24"/>
        </w:rPr>
        <w:t xml:space="preserve">Kavandatav </w:t>
      </w:r>
      <w:r>
        <w:rPr>
          <w:rFonts w:cs="Times New Roman"/>
          <w:bCs/>
          <w:szCs w:val="24"/>
        </w:rPr>
        <w:t>kord</w:t>
      </w:r>
      <w:r w:rsidRPr="005E0785">
        <w:rPr>
          <w:rFonts w:cs="Times New Roman"/>
          <w:bCs/>
          <w:szCs w:val="24"/>
        </w:rPr>
        <w:t xml:space="preserve"> puudutab põhiseaduse §-s 15 sätestatud õigust pöörduda oma õiguste rikkumise korral kohtusse ning § 24 lõikes 2 sätestatud isiku õigust viibida oma kohtuasja arutamise juures. Isiku kaasamata jätmine tunnustamismenetlusse ning kohtu vabastamine lahendi põhistamise kohustusest kujutab endast isiku menetluslike põhiõiguste, sealhulgas ärakuulamisõiguse riivet.</w:t>
      </w:r>
    </w:p>
    <w:p w14:paraId="2505F329" w14:textId="77777777" w:rsidR="00DB416D" w:rsidRPr="005E0785" w:rsidRDefault="00DB416D" w:rsidP="00DB416D">
      <w:pPr>
        <w:spacing w:after="0" w:line="240" w:lineRule="auto"/>
        <w:rPr>
          <w:rFonts w:cs="Times New Roman"/>
          <w:bCs/>
          <w:szCs w:val="24"/>
        </w:rPr>
      </w:pPr>
    </w:p>
    <w:p w14:paraId="704E377F" w14:textId="77777777" w:rsidR="00DB416D" w:rsidRPr="009227E2" w:rsidRDefault="00DB416D" w:rsidP="00DB416D">
      <w:pPr>
        <w:spacing w:after="0" w:line="240" w:lineRule="auto"/>
        <w:rPr>
          <w:rFonts w:cs="Times New Roman"/>
          <w:b/>
          <w:szCs w:val="24"/>
        </w:rPr>
      </w:pPr>
      <w:r w:rsidRPr="009227E2">
        <w:rPr>
          <w:rFonts w:cs="Times New Roman"/>
          <w:b/>
          <w:szCs w:val="24"/>
        </w:rPr>
        <w:t>Riive õigustamine ja proportsionaalsus</w:t>
      </w:r>
    </w:p>
    <w:p w14:paraId="03B3E78B" w14:textId="77777777" w:rsidR="00DB416D" w:rsidRPr="005E0785" w:rsidRDefault="00DB416D" w:rsidP="00DB416D">
      <w:pPr>
        <w:spacing w:after="0" w:line="240" w:lineRule="auto"/>
        <w:rPr>
          <w:rFonts w:cs="Times New Roman"/>
          <w:bCs/>
          <w:szCs w:val="24"/>
        </w:rPr>
      </w:pPr>
    </w:p>
    <w:p w14:paraId="27C68242" w14:textId="77777777" w:rsidR="00DB416D" w:rsidRPr="005E0785" w:rsidRDefault="00DB416D" w:rsidP="00DB416D">
      <w:pPr>
        <w:spacing w:after="0" w:line="240" w:lineRule="auto"/>
        <w:rPr>
          <w:rFonts w:cs="Times New Roman"/>
          <w:bCs/>
          <w:szCs w:val="24"/>
        </w:rPr>
      </w:pPr>
      <w:r w:rsidRPr="005E0785">
        <w:rPr>
          <w:rFonts w:cs="Times New Roman"/>
          <w:bCs/>
          <w:szCs w:val="24"/>
        </w:rPr>
        <w:t>Põhiseaduse §-des 15 ja 24 sätestatud õigused ei ole absoluutsed ning neid on lubatud piirata legitiimsel eesmärgil, kui piirang on proportsionaalne (PS § 11). K</w:t>
      </w:r>
      <w:r>
        <w:rPr>
          <w:rFonts w:cs="Times New Roman"/>
          <w:bCs/>
          <w:szCs w:val="24"/>
        </w:rPr>
        <w:t>äsitletaval</w:t>
      </w:r>
      <w:r w:rsidRPr="005E0785">
        <w:rPr>
          <w:rFonts w:cs="Times New Roman"/>
          <w:bCs/>
          <w:szCs w:val="24"/>
        </w:rPr>
        <w:t xml:space="preserve"> juhul on riive eesmär</w:t>
      </w:r>
      <w:r>
        <w:rPr>
          <w:rFonts w:cs="Times New Roman"/>
          <w:bCs/>
          <w:szCs w:val="24"/>
        </w:rPr>
        <w:t>k</w:t>
      </w:r>
      <w:r w:rsidRPr="005E0785">
        <w:rPr>
          <w:rFonts w:cs="Times New Roman"/>
          <w:bCs/>
          <w:szCs w:val="24"/>
        </w:rPr>
        <w:t xml:space="preserve"> tagada Euroopa Liidu raamotsuse 2005/214/JSK</w:t>
      </w:r>
      <w:r>
        <w:rPr>
          <w:rFonts w:cs="Times New Roman"/>
          <w:bCs/>
          <w:szCs w:val="24"/>
        </w:rPr>
        <w:t xml:space="preserve"> alusel toimuvate menetluste</w:t>
      </w:r>
      <w:r w:rsidRPr="005E0785">
        <w:rPr>
          <w:rFonts w:cs="Times New Roman"/>
          <w:bCs/>
          <w:szCs w:val="24"/>
        </w:rPr>
        <w:t xml:space="preserve"> tõhus ja tähtaegne täitmine</w:t>
      </w:r>
      <w:r>
        <w:rPr>
          <w:rFonts w:cs="Times New Roman"/>
          <w:bCs/>
          <w:szCs w:val="24"/>
        </w:rPr>
        <w:t xml:space="preserve"> ning</w:t>
      </w:r>
      <w:r w:rsidRPr="005E0785">
        <w:rPr>
          <w:rFonts w:cs="Times New Roman"/>
          <w:bCs/>
          <w:szCs w:val="24"/>
        </w:rPr>
        <w:t xml:space="preserve"> menetlusökonoomia</w:t>
      </w:r>
      <w:r>
        <w:rPr>
          <w:rFonts w:cs="Times New Roman"/>
          <w:bCs/>
          <w:szCs w:val="24"/>
        </w:rPr>
        <w:t>, samuti vältida</w:t>
      </w:r>
      <w:r w:rsidRPr="005E0785">
        <w:rPr>
          <w:rFonts w:cs="Times New Roman"/>
          <w:bCs/>
          <w:szCs w:val="24"/>
        </w:rPr>
        <w:t xml:space="preserve"> kohtusüsteemi ülekoormus</w:t>
      </w:r>
      <w:r>
        <w:rPr>
          <w:rFonts w:cs="Times New Roman"/>
          <w:bCs/>
          <w:szCs w:val="24"/>
        </w:rPr>
        <w:t>t.</w:t>
      </w:r>
    </w:p>
    <w:p w14:paraId="057FF1C0" w14:textId="77777777" w:rsidR="00DB416D" w:rsidRPr="005E0785" w:rsidRDefault="00DB416D" w:rsidP="00DB416D">
      <w:pPr>
        <w:spacing w:after="0" w:line="240" w:lineRule="auto"/>
        <w:rPr>
          <w:rFonts w:cs="Times New Roman"/>
          <w:bCs/>
          <w:szCs w:val="24"/>
        </w:rPr>
      </w:pPr>
    </w:p>
    <w:p w14:paraId="186A0913" w14:textId="77777777" w:rsidR="00DB416D" w:rsidRDefault="00DB416D" w:rsidP="00DB416D">
      <w:pPr>
        <w:spacing w:after="0" w:line="240" w:lineRule="auto"/>
        <w:rPr>
          <w:rFonts w:cs="Times New Roman"/>
          <w:bCs/>
          <w:szCs w:val="24"/>
        </w:rPr>
      </w:pPr>
      <w:r w:rsidRPr="005E0785">
        <w:rPr>
          <w:rFonts w:cs="Times New Roman"/>
          <w:bCs/>
          <w:szCs w:val="24"/>
        </w:rPr>
        <w:t>Mee</w:t>
      </w:r>
      <w:r>
        <w:rPr>
          <w:rFonts w:cs="Times New Roman"/>
          <w:bCs/>
          <w:szCs w:val="24"/>
        </w:rPr>
        <w:t>de on sobiv, kuna isikute menetlusse kaasamise kohustuse piiramine ja põhjendamiskohustuse vähendamine aitab vähendada kohtute töökoormust.</w:t>
      </w:r>
    </w:p>
    <w:p w14:paraId="36EAEBD4" w14:textId="77777777" w:rsidR="00DB416D" w:rsidRDefault="00DB416D" w:rsidP="00DB416D">
      <w:pPr>
        <w:spacing w:after="0" w:line="240" w:lineRule="auto"/>
        <w:rPr>
          <w:rFonts w:cs="Times New Roman"/>
          <w:bCs/>
          <w:szCs w:val="24"/>
        </w:rPr>
      </w:pPr>
    </w:p>
    <w:p w14:paraId="6D65FA41" w14:textId="77777777" w:rsidR="00DB416D" w:rsidRPr="005E0785" w:rsidRDefault="00DB416D" w:rsidP="00DB416D">
      <w:pPr>
        <w:spacing w:after="0" w:line="240" w:lineRule="auto"/>
        <w:rPr>
          <w:rFonts w:cs="Times New Roman"/>
          <w:bCs/>
          <w:szCs w:val="24"/>
        </w:rPr>
      </w:pPr>
      <w:r w:rsidRPr="00D84AC7">
        <w:rPr>
          <w:rFonts w:cs="Times New Roman"/>
          <w:bCs/>
          <w:szCs w:val="24"/>
        </w:rPr>
        <w:t xml:space="preserve">Meede on vajalik, kui eesmärki ei ole võimalik saavutada mõne teise, isiku põhiõigusi vähem riivava, kuid sama tõhusa meetmega. </w:t>
      </w:r>
      <w:r>
        <w:rPr>
          <w:rFonts w:cs="Times New Roman"/>
          <w:bCs/>
          <w:szCs w:val="24"/>
        </w:rPr>
        <w:t>Pakutava lahenduse a</w:t>
      </w:r>
      <w:r w:rsidRPr="00D84AC7">
        <w:rPr>
          <w:rFonts w:cs="Times New Roman"/>
          <w:bCs/>
          <w:szCs w:val="24"/>
        </w:rPr>
        <w:t>lternatiiviks oleks praeguse süsteemi jätkamine (isikute kohustuslik kaasamine ja täispikkuses määruste kirjutamine)</w:t>
      </w:r>
      <w:r>
        <w:rPr>
          <w:rFonts w:cs="Times New Roman"/>
          <w:bCs/>
          <w:szCs w:val="24"/>
        </w:rPr>
        <w:t xml:space="preserve">, mis välisriigist saabuvate taotluste kiire kasvu tingimustes nõuaks kohtutelt senisest oluliselt enam tööaega. </w:t>
      </w:r>
      <w:r w:rsidRPr="00D84AC7">
        <w:rPr>
          <w:rFonts w:cs="Times New Roman"/>
          <w:bCs/>
          <w:szCs w:val="24"/>
        </w:rPr>
        <w:lastRenderedPageBreak/>
        <w:t xml:space="preserve">See ei oleks aga riigieelarveliste vahendite </w:t>
      </w:r>
      <w:r>
        <w:rPr>
          <w:rFonts w:cs="Times New Roman"/>
          <w:bCs/>
          <w:szCs w:val="24"/>
        </w:rPr>
        <w:t xml:space="preserve">ega kohtute tööaja kasutamise vaatest </w:t>
      </w:r>
      <w:r w:rsidRPr="00D84AC7">
        <w:rPr>
          <w:rFonts w:cs="Times New Roman"/>
          <w:bCs/>
          <w:szCs w:val="24"/>
        </w:rPr>
        <w:t xml:space="preserve">otstarbekas. Välisriigis tehtud rutiinsete liiklus- ja väärteotrahvide tunnustamise puhul piirdub Eesti kohtu roll üksnes formaalsete takistuste kontrollimisega. Kuna eelnõu </w:t>
      </w:r>
      <w:r>
        <w:rPr>
          <w:rFonts w:cs="Times New Roman"/>
          <w:bCs/>
          <w:szCs w:val="24"/>
        </w:rPr>
        <w:t xml:space="preserve">eesmärk on tagada </w:t>
      </w:r>
      <w:r w:rsidRPr="00D84AC7">
        <w:rPr>
          <w:rFonts w:cs="Times New Roman"/>
          <w:bCs/>
          <w:szCs w:val="24"/>
        </w:rPr>
        <w:t>menetluse kiirus</w:t>
      </w:r>
      <w:r>
        <w:rPr>
          <w:rFonts w:cs="Times New Roman"/>
          <w:bCs/>
          <w:szCs w:val="24"/>
        </w:rPr>
        <w:t xml:space="preserve"> ja sellele kuluva tööaja vähendamine</w:t>
      </w:r>
      <w:r w:rsidRPr="00D84AC7">
        <w:rPr>
          <w:rFonts w:cs="Times New Roman"/>
          <w:bCs/>
          <w:szCs w:val="24"/>
        </w:rPr>
        <w:t xml:space="preserve">, ei leidu teist, vähem riivavat meedet, mis tagaks </w:t>
      </w:r>
      <w:r>
        <w:rPr>
          <w:rFonts w:cs="Times New Roman"/>
          <w:bCs/>
          <w:szCs w:val="24"/>
        </w:rPr>
        <w:t>samas</w:t>
      </w:r>
      <w:r w:rsidRPr="00D84AC7">
        <w:rPr>
          <w:rFonts w:cs="Times New Roman"/>
          <w:bCs/>
          <w:szCs w:val="24"/>
        </w:rPr>
        <w:t xml:space="preserve"> mahus aja</w:t>
      </w:r>
      <w:r>
        <w:rPr>
          <w:rFonts w:cs="Times New Roman"/>
          <w:bCs/>
          <w:szCs w:val="24"/>
        </w:rPr>
        <w:t xml:space="preserve"> </w:t>
      </w:r>
      <w:r w:rsidRPr="00D84AC7">
        <w:rPr>
          <w:rFonts w:cs="Times New Roman"/>
          <w:bCs/>
          <w:szCs w:val="24"/>
        </w:rPr>
        <w:t>kokkuhoidu ja efektiivsust taotluste menetlemisel.</w:t>
      </w:r>
    </w:p>
    <w:p w14:paraId="7C3E926F" w14:textId="77777777" w:rsidR="00DB416D" w:rsidRPr="005E0785" w:rsidRDefault="00DB416D" w:rsidP="00DB416D">
      <w:pPr>
        <w:spacing w:after="0" w:line="240" w:lineRule="auto"/>
        <w:rPr>
          <w:rFonts w:cs="Times New Roman"/>
          <w:bCs/>
          <w:szCs w:val="24"/>
        </w:rPr>
      </w:pPr>
    </w:p>
    <w:p w14:paraId="0784B23A" w14:textId="77777777" w:rsidR="00DB416D" w:rsidRPr="005E0785" w:rsidRDefault="00DB416D" w:rsidP="00DB416D">
      <w:pPr>
        <w:spacing w:after="0" w:line="240" w:lineRule="auto"/>
        <w:rPr>
          <w:rFonts w:cs="Times New Roman"/>
          <w:bCs/>
          <w:szCs w:val="24"/>
        </w:rPr>
      </w:pPr>
      <w:r w:rsidRPr="005E0785">
        <w:rPr>
          <w:rFonts w:cs="Times New Roman"/>
          <w:bCs/>
          <w:szCs w:val="24"/>
        </w:rPr>
        <w:t xml:space="preserve">Mõõdukuse hindamisel tuleb arvestada, et tunnustamismenetluses ei arutata asja sisuliselt ega tehta uusi faktilisi järeldusi teo toimepanemise kohta, </w:t>
      </w:r>
      <w:r>
        <w:rPr>
          <w:rFonts w:cs="Times New Roman"/>
          <w:bCs/>
          <w:szCs w:val="24"/>
        </w:rPr>
        <w:t>sest</w:t>
      </w:r>
      <w:r w:rsidRPr="005E0785">
        <w:rPr>
          <w:rFonts w:cs="Times New Roman"/>
          <w:bCs/>
          <w:szCs w:val="24"/>
        </w:rPr>
        <w:t xml:space="preserve"> need asjaolud on juba kindlaks tehtud otsuse teinud välisriigis. Isiku menetlusõiguste piirang on tasakaalustatud oluliste </w:t>
      </w:r>
      <w:r>
        <w:rPr>
          <w:rFonts w:cs="Times New Roman"/>
          <w:bCs/>
          <w:szCs w:val="24"/>
        </w:rPr>
        <w:t>tagatistega</w:t>
      </w:r>
      <w:r w:rsidRPr="005E0785">
        <w:rPr>
          <w:rFonts w:cs="Times New Roman"/>
          <w:bCs/>
          <w:szCs w:val="24"/>
        </w:rPr>
        <w:t xml:space="preserve">. Eelnõu </w:t>
      </w:r>
      <w:r>
        <w:rPr>
          <w:rFonts w:cs="Times New Roman"/>
          <w:bCs/>
          <w:szCs w:val="24"/>
        </w:rPr>
        <w:t>järgi</w:t>
      </w:r>
      <w:r w:rsidRPr="005E0785">
        <w:rPr>
          <w:rFonts w:cs="Times New Roman"/>
          <w:bCs/>
          <w:szCs w:val="24"/>
        </w:rPr>
        <w:t xml:space="preserve"> on isiku kaasamata jätmine lubatud üksnes juhul, kui välisriigi taotlusest nähtub üheselt, et</w:t>
      </w:r>
      <w:r>
        <w:rPr>
          <w:rFonts w:cs="Times New Roman"/>
          <w:bCs/>
          <w:szCs w:val="24"/>
        </w:rPr>
        <w:t xml:space="preserve"> karistatud</w:t>
      </w:r>
      <w:r w:rsidRPr="005E0785">
        <w:rPr>
          <w:rFonts w:cs="Times New Roman"/>
          <w:bCs/>
          <w:szCs w:val="24"/>
        </w:rPr>
        <w:t xml:space="preserve"> isikut on otsusest teavitatud ning tal on olnud võimalus seda välisriigis vaidlustada. Seega on isiku ärakuulamisõigus tagatud põhimenetluses otsuse teinud riigis.</w:t>
      </w:r>
    </w:p>
    <w:p w14:paraId="08B5FEF7" w14:textId="77777777" w:rsidR="00DB416D" w:rsidRPr="005E0785" w:rsidRDefault="00DB416D" w:rsidP="00DB416D">
      <w:pPr>
        <w:spacing w:after="0" w:line="240" w:lineRule="auto"/>
        <w:rPr>
          <w:rFonts w:cs="Times New Roman"/>
          <w:bCs/>
          <w:szCs w:val="24"/>
        </w:rPr>
      </w:pPr>
    </w:p>
    <w:p w14:paraId="4902FD6E" w14:textId="77777777" w:rsidR="00DB416D" w:rsidRPr="005E0785" w:rsidRDefault="00DB416D" w:rsidP="00DB416D">
      <w:pPr>
        <w:spacing w:after="0" w:line="240" w:lineRule="auto"/>
        <w:rPr>
          <w:rFonts w:cs="Times New Roman"/>
          <w:bCs/>
          <w:szCs w:val="24"/>
        </w:rPr>
      </w:pPr>
      <w:r w:rsidRPr="005E0785">
        <w:rPr>
          <w:rFonts w:cs="Times New Roman"/>
          <w:bCs/>
          <w:szCs w:val="24"/>
        </w:rPr>
        <w:t xml:space="preserve">Lisaks ei muuda otsuse tunnustamine isiku olukorda raskemaks, sest karistust saab Eestis tunnustada ainult samas ulatuses, mis see talle välisriigis määrati. Kuigi kohus võib teha põhistamata määruse, säilib isikul õigus esitada määruskaebus ja nõuda kohtult põhjendatud määruse koostamist. Seega ei võeta isikult ära õigust kohtulikule kontrollile, vaid muudetakse menetlus vaikimisi kirjalikuks ja lihtsustatuks. </w:t>
      </w:r>
      <w:r>
        <w:rPr>
          <w:rFonts w:cs="Times New Roman"/>
          <w:bCs/>
          <w:szCs w:val="24"/>
        </w:rPr>
        <w:t xml:space="preserve">Seega on kavandatavate muudatustega kaasnev </w:t>
      </w:r>
      <w:r w:rsidRPr="005E0785">
        <w:rPr>
          <w:rFonts w:cs="Times New Roman"/>
          <w:bCs/>
          <w:szCs w:val="24"/>
        </w:rPr>
        <w:t>menetluslike põhiõiguste riive proportsionaalne.</w:t>
      </w:r>
    </w:p>
    <w:p w14:paraId="12C14B8A" w14:textId="77777777" w:rsidR="00DB416D" w:rsidRDefault="00DB416D" w:rsidP="00DB416D">
      <w:pPr>
        <w:spacing w:after="0" w:line="240" w:lineRule="auto"/>
        <w:rPr>
          <w:rFonts w:cs="Times New Roman"/>
          <w:b/>
          <w:szCs w:val="24"/>
        </w:rPr>
      </w:pPr>
    </w:p>
    <w:p w14:paraId="1C7BBA29" w14:textId="77777777" w:rsidR="00DB416D" w:rsidRPr="00F165FD" w:rsidRDefault="00DB416D" w:rsidP="00DB416D">
      <w:pPr>
        <w:spacing w:after="0" w:line="240" w:lineRule="auto"/>
        <w:rPr>
          <w:rFonts w:cs="Times New Roman"/>
          <w:b/>
          <w:szCs w:val="24"/>
        </w:rPr>
      </w:pPr>
      <w:r>
        <w:rPr>
          <w:rFonts w:cs="Times New Roman"/>
          <w:b/>
          <w:szCs w:val="24"/>
        </w:rPr>
        <w:t xml:space="preserve">5. </w:t>
      </w:r>
      <w:r w:rsidRPr="00F165FD">
        <w:rPr>
          <w:rFonts w:cs="Times New Roman"/>
          <w:b/>
          <w:szCs w:val="24"/>
        </w:rPr>
        <w:t>Eelnõu terminoloogia</w:t>
      </w:r>
    </w:p>
    <w:p w14:paraId="51A1863E" w14:textId="77777777" w:rsidR="00DB416D" w:rsidRPr="00F165FD" w:rsidRDefault="00DB416D" w:rsidP="00DB416D">
      <w:pPr>
        <w:spacing w:after="0" w:line="240" w:lineRule="auto"/>
        <w:rPr>
          <w:rFonts w:cs="Times New Roman"/>
          <w:b/>
          <w:szCs w:val="24"/>
        </w:rPr>
      </w:pPr>
    </w:p>
    <w:p w14:paraId="3CA7E013" w14:textId="77777777" w:rsidR="00DB416D" w:rsidRPr="008D4FD6" w:rsidRDefault="00DB416D" w:rsidP="00DB416D">
      <w:pPr>
        <w:spacing w:after="0" w:line="240" w:lineRule="auto"/>
        <w:rPr>
          <w:rFonts w:cs="Times New Roman"/>
          <w:bCs/>
          <w:szCs w:val="24"/>
        </w:rPr>
      </w:pPr>
      <w:r w:rsidRPr="008D4FD6">
        <w:rPr>
          <w:rFonts w:cs="Times New Roman"/>
          <w:bCs/>
          <w:szCs w:val="24"/>
        </w:rPr>
        <w:t>Eelnõus ei kasut</w:t>
      </w:r>
      <w:r>
        <w:rPr>
          <w:rFonts w:cs="Times New Roman"/>
          <w:bCs/>
          <w:szCs w:val="24"/>
        </w:rPr>
        <w:t>ata</w:t>
      </w:r>
      <w:r w:rsidRPr="008D4FD6">
        <w:rPr>
          <w:rFonts w:cs="Times New Roman"/>
          <w:bCs/>
          <w:szCs w:val="24"/>
        </w:rPr>
        <w:t xml:space="preserve"> uusi termineid.</w:t>
      </w:r>
    </w:p>
    <w:p w14:paraId="0F4C13CB" w14:textId="77777777" w:rsidR="00DB416D" w:rsidRPr="00F165FD" w:rsidRDefault="00DB416D" w:rsidP="00DB416D">
      <w:pPr>
        <w:spacing w:after="0" w:line="240" w:lineRule="auto"/>
        <w:rPr>
          <w:rFonts w:cs="Times New Roman"/>
          <w:b/>
          <w:szCs w:val="24"/>
        </w:rPr>
      </w:pPr>
    </w:p>
    <w:p w14:paraId="74A012E2" w14:textId="77777777" w:rsidR="00DB416D" w:rsidRPr="00F165FD" w:rsidRDefault="00DB416D" w:rsidP="00DB416D">
      <w:pPr>
        <w:spacing w:after="0" w:line="240" w:lineRule="auto"/>
        <w:rPr>
          <w:rFonts w:cs="Times New Roman"/>
          <w:b/>
          <w:szCs w:val="24"/>
        </w:rPr>
      </w:pPr>
      <w:r>
        <w:rPr>
          <w:rFonts w:cs="Times New Roman"/>
          <w:b/>
          <w:szCs w:val="24"/>
        </w:rPr>
        <w:t>6</w:t>
      </w:r>
      <w:r w:rsidRPr="00F165FD">
        <w:rPr>
          <w:rFonts w:cs="Times New Roman"/>
          <w:b/>
          <w:szCs w:val="24"/>
        </w:rPr>
        <w:t>. Eelnõu vastavus Euroopa Liidu õigusele</w:t>
      </w:r>
    </w:p>
    <w:p w14:paraId="3C015486" w14:textId="77777777" w:rsidR="00DB416D" w:rsidRPr="00F165FD" w:rsidRDefault="00DB416D" w:rsidP="00DB416D">
      <w:pPr>
        <w:spacing w:after="0" w:line="240" w:lineRule="auto"/>
        <w:rPr>
          <w:rFonts w:cs="Times New Roman"/>
          <w:b/>
          <w:szCs w:val="24"/>
        </w:rPr>
      </w:pPr>
    </w:p>
    <w:p w14:paraId="1A146C3A" w14:textId="77777777" w:rsidR="00DB416D" w:rsidRPr="00F165FD" w:rsidRDefault="00DB416D" w:rsidP="00DB416D">
      <w:pPr>
        <w:spacing w:after="0" w:line="240" w:lineRule="auto"/>
        <w:rPr>
          <w:rFonts w:cs="Times New Roman"/>
          <w:szCs w:val="24"/>
        </w:rPr>
      </w:pPr>
      <w:r w:rsidRPr="00F165FD">
        <w:rPr>
          <w:rFonts w:cs="Times New Roman"/>
          <w:szCs w:val="24"/>
        </w:rPr>
        <w:t>Eelnõu ei ole vastuolus Euroopa Liidu õigusega.</w:t>
      </w:r>
    </w:p>
    <w:p w14:paraId="1C88B4DB" w14:textId="77777777" w:rsidR="00DB416D" w:rsidRDefault="00DB416D" w:rsidP="00DB416D">
      <w:pPr>
        <w:spacing w:after="0" w:line="240" w:lineRule="auto"/>
        <w:rPr>
          <w:rFonts w:cs="Times New Roman"/>
          <w:b/>
          <w:bCs/>
          <w:szCs w:val="24"/>
        </w:rPr>
      </w:pPr>
    </w:p>
    <w:p w14:paraId="438EE97C" w14:textId="77777777" w:rsidR="00DB416D" w:rsidRPr="00F13488" w:rsidRDefault="00DB416D" w:rsidP="00DB416D">
      <w:pPr>
        <w:spacing w:after="0" w:line="240" w:lineRule="auto"/>
        <w:rPr>
          <w:rFonts w:cs="Times New Roman"/>
          <w:szCs w:val="24"/>
        </w:rPr>
      </w:pPr>
      <w:r w:rsidRPr="00F13488">
        <w:rPr>
          <w:rFonts w:cs="Times New Roman"/>
          <w:szCs w:val="24"/>
        </w:rPr>
        <w:t>Eelnõu</w:t>
      </w:r>
      <w:r>
        <w:rPr>
          <w:rFonts w:cs="Times New Roman"/>
          <w:szCs w:val="24"/>
        </w:rPr>
        <w:t xml:space="preserve"> tagab </w:t>
      </w:r>
      <w:r w:rsidRPr="00F13488">
        <w:rPr>
          <w:rFonts w:cs="Times New Roman"/>
          <w:szCs w:val="24"/>
        </w:rPr>
        <w:t>Euroopa Liidu õiguse</w:t>
      </w:r>
      <w:r>
        <w:rPr>
          <w:rFonts w:cs="Times New Roman"/>
          <w:szCs w:val="24"/>
        </w:rPr>
        <w:t xml:space="preserve"> ja selle kohta käiva Euroopa Kohtu praktika täpsema</w:t>
      </w:r>
      <w:r w:rsidRPr="00F13488">
        <w:rPr>
          <w:rFonts w:cs="Times New Roman"/>
          <w:szCs w:val="24"/>
        </w:rPr>
        <w:t xml:space="preserve"> rakendamise</w:t>
      </w:r>
      <w:r>
        <w:rPr>
          <w:rFonts w:cs="Times New Roman"/>
          <w:szCs w:val="24"/>
        </w:rPr>
        <w:t>, mille kohta on täpsemad selgitused antud seletuskirja punktis 3.</w:t>
      </w:r>
    </w:p>
    <w:p w14:paraId="5CA00F2A" w14:textId="77777777" w:rsidR="00DB416D" w:rsidRPr="00F165FD" w:rsidRDefault="00DB416D" w:rsidP="00DB416D">
      <w:pPr>
        <w:spacing w:after="0" w:line="240" w:lineRule="auto"/>
        <w:rPr>
          <w:rFonts w:cs="Times New Roman"/>
          <w:b/>
          <w:bCs/>
          <w:szCs w:val="24"/>
        </w:rPr>
      </w:pPr>
    </w:p>
    <w:p w14:paraId="0372A54A" w14:textId="77777777" w:rsidR="00DB416D" w:rsidRPr="00F165FD" w:rsidRDefault="00DB416D" w:rsidP="00DB416D">
      <w:pPr>
        <w:spacing w:after="0" w:line="240" w:lineRule="auto"/>
        <w:rPr>
          <w:rFonts w:cs="Times New Roman"/>
          <w:b/>
          <w:bCs/>
          <w:szCs w:val="24"/>
        </w:rPr>
      </w:pPr>
      <w:r>
        <w:rPr>
          <w:rFonts w:cs="Times New Roman"/>
          <w:b/>
          <w:bCs/>
          <w:szCs w:val="24"/>
        </w:rPr>
        <w:t>7</w:t>
      </w:r>
      <w:r w:rsidRPr="00F165FD">
        <w:rPr>
          <w:rFonts w:cs="Times New Roman"/>
          <w:b/>
          <w:bCs/>
          <w:szCs w:val="24"/>
        </w:rPr>
        <w:t>. Seaduse mõjud</w:t>
      </w:r>
    </w:p>
    <w:p w14:paraId="603BB1FE" w14:textId="77777777" w:rsidR="00DB416D" w:rsidRDefault="00DB416D" w:rsidP="00DB416D">
      <w:pPr>
        <w:spacing w:after="0" w:line="240" w:lineRule="auto"/>
        <w:rPr>
          <w:rFonts w:cs="Times New Roman"/>
          <w:szCs w:val="24"/>
        </w:rPr>
      </w:pPr>
    </w:p>
    <w:p w14:paraId="6D283A42" w14:textId="77777777" w:rsidR="00DB416D" w:rsidRPr="001334C4" w:rsidRDefault="00DB416D" w:rsidP="00DB416D">
      <w:pPr>
        <w:spacing w:after="0" w:line="240" w:lineRule="auto"/>
        <w:rPr>
          <w:rFonts w:cs="Times New Roman"/>
          <w:szCs w:val="24"/>
        </w:rPr>
      </w:pPr>
      <w:r>
        <w:rPr>
          <w:rFonts w:cs="Times New Roman"/>
          <w:szCs w:val="24"/>
        </w:rPr>
        <w:t>Seaduse</w:t>
      </w:r>
      <w:r w:rsidRPr="001334C4">
        <w:rPr>
          <w:rFonts w:cs="Times New Roman"/>
          <w:szCs w:val="24"/>
        </w:rPr>
        <w:t xml:space="preserve"> vastuvõtmisega ei kaasne olulisi sotsiaalseid tagajärgi ega mõju riigi julgeolekule, majandusele </w:t>
      </w:r>
      <w:r>
        <w:rPr>
          <w:rFonts w:cs="Times New Roman"/>
          <w:szCs w:val="24"/>
        </w:rPr>
        <w:t>ega</w:t>
      </w:r>
      <w:r w:rsidRPr="001334C4">
        <w:rPr>
          <w:rFonts w:cs="Times New Roman"/>
          <w:szCs w:val="24"/>
        </w:rPr>
        <w:t xml:space="preserve"> keskkonnale. Eelnõu eesmärk on optimeerida riigiasutuste tööprotsesse, vähendada</w:t>
      </w:r>
      <w:r>
        <w:rPr>
          <w:rFonts w:cs="Times New Roman"/>
          <w:szCs w:val="24"/>
        </w:rPr>
        <w:t xml:space="preserve"> töö</w:t>
      </w:r>
      <w:r w:rsidRPr="001334C4">
        <w:rPr>
          <w:rFonts w:cs="Times New Roman"/>
          <w:szCs w:val="24"/>
        </w:rPr>
        <w:t>koormust ning tagada Euroopa Liidu õiguse korrektne rakendamine.</w:t>
      </w:r>
    </w:p>
    <w:p w14:paraId="3B4FDFC7" w14:textId="77777777" w:rsidR="00DB416D" w:rsidRDefault="00DB416D" w:rsidP="00DB416D">
      <w:pPr>
        <w:spacing w:after="0" w:line="240" w:lineRule="auto"/>
        <w:rPr>
          <w:rFonts w:cs="Times New Roman"/>
          <w:b/>
          <w:bCs/>
          <w:szCs w:val="24"/>
        </w:rPr>
      </w:pPr>
    </w:p>
    <w:p w14:paraId="02489B0E" w14:textId="77777777" w:rsidR="00DB416D" w:rsidRDefault="00DB416D" w:rsidP="00DB416D">
      <w:pPr>
        <w:spacing w:after="0" w:line="240" w:lineRule="auto"/>
        <w:rPr>
          <w:rFonts w:cs="Times New Roman"/>
          <w:b/>
          <w:bCs/>
          <w:szCs w:val="24"/>
        </w:rPr>
      </w:pPr>
      <w:r>
        <w:rPr>
          <w:rFonts w:cs="Times New Roman"/>
          <w:b/>
          <w:bCs/>
          <w:szCs w:val="24"/>
        </w:rPr>
        <w:t>7</w:t>
      </w:r>
      <w:r w:rsidRPr="001334C4">
        <w:rPr>
          <w:rFonts w:cs="Times New Roman"/>
          <w:b/>
          <w:bCs/>
          <w:szCs w:val="24"/>
        </w:rPr>
        <w:t xml:space="preserve">.1. </w:t>
      </w:r>
      <w:r w:rsidRPr="000E5912">
        <w:rPr>
          <w:rFonts w:cs="Times New Roman"/>
          <w:b/>
          <w:bCs/>
          <w:szCs w:val="24"/>
        </w:rPr>
        <w:t xml:space="preserve">Muudatus 1: </w:t>
      </w:r>
      <w:r>
        <w:rPr>
          <w:rFonts w:cs="Times New Roman"/>
          <w:b/>
          <w:bCs/>
          <w:szCs w:val="24"/>
        </w:rPr>
        <w:t>r</w:t>
      </w:r>
      <w:r w:rsidRPr="000E5912">
        <w:rPr>
          <w:rFonts w:cs="Times New Roman"/>
          <w:b/>
          <w:bCs/>
          <w:szCs w:val="24"/>
        </w:rPr>
        <w:t xml:space="preserve">ahaliste karistuste </w:t>
      </w:r>
      <w:r>
        <w:rPr>
          <w:rFonts w:cs="Times New Roman"/>
          <w:b/>
          <w:bCs/>
          <w:szCs w:val="24"/>
        </w:rPr>
        <w:t xml:space="preserve">ja rahatrahvide tunnustamise </w:t>
      </w:r>
      <w:r w:rsidRPr="000E5912">
        <w:rPr>
          <w:rFonts w:cs="Times New Roman"/>
          <w:b/>
          <w:bCs/>
          <w:szCs w:val="24"/>
        </w:rPr>
        <w:t>menetluse tõhustamine ja lihtsustamine</w:t>
      </w:r>
    </w:p>
    <w:p w14:paraId="36711FAF" w14:textId="77777777" w:rsidR="00DB416D" w:rsidRPr="001334C4" w:rsidRDefault="00DB416D" w:rsidP="00DB416D">
      <w:pPr>
        <w:spacing w:after="0" w:line="240" w:lineRule="auto"/>
        <w:rPr>
          <w:rFonts w:cs="Times New Roman"/>
          <w:szCs w:val="24"/>
        </w:rPr>
      </w:pPr>
    </w:p>
    <w:p w14:paraId="2CD94DE0" w14:textId="77777777" w:rsidR="00DB416D" w:rsidRDefault="00DB416D" w:rsidP="00DB416D">
      <w:pPr>
        <w:spacing w:after="0" w:line="240" w:lineRule="auto"/>
        <w:rPr>
          <w:rFonts w:cs="Times New Roman"/>
          <w:szCs w:val="24"/>
        </w:rPr>
      </w:pPr>
      <w:r>
        <w:rPr>
          <w:rFonts w:cs="Times New Roman"/>
          <w:szCs w:val="24"/>
        </w:rPr>
        <w:t>K</w:t>
      </w:r>
      <w:r w:rsidRPr="00BF20DB">
        <w:rPr>
          <w:rFonts w:cs="Times New Roman"/>
          <w:szCs w:val="24"/>
        </w:rPr>
        <w:t xml:space="preserve">avandatud muudatused tingivad töökorralduse ümberkujundamise Justiits- ja Digiministeeriumis, Maksu- ja Tolliametis (MTA), Politsei- ja Piirivalveametis (PPA), teistes kohtuvälistes menetlejates </w:t>
      </w:r>
      <w:r>
        <w:rPr>
          <w:rFonts w:cs="Times New Roman"/>
          <w:szCs w:val="24"/>
        </w:rPr>
        <w:t>ja</w:t>
      </w:r>
      <w:r w:rsidRPr="00BF20DB">
        <w:rPr>
          <w:rFonts w:cs="Times New Roman"/>
          <w:szCs w:val="24"/>
        </w:rPr>
        <w:t xml:space="preserve"> kohtutes. Muudatustega kaotatakse vahendustegevused ja minnakse võimalikult suures ulatuses üle pädevate asutuste otsesuhtlusele.</w:t>
      </w:r>
    </w:p>
    <w:p w14:paraId="278D57ED" w14:textId="77777777" w:rsidR="00DB416D" w:rsidRDefault="00DB416D" w:rsidP="00DB416D">
      <w:pPr>
        <w:spacing w:after="0" w:line="240" w:lineRule="auto"/>
        <w:rPr>
          <w:rFonts w:cs="Times New Roman"/>
          <w:szCs w:val="24"/>
        </w:rPr>
      </w:pPr>
    </w:p>
    <w:p w14:paraId="7472F8DC" w14:textId="77777777" w:rsidR="00DB416D" w:rsidRDefault="00DB416D" w:rsidP="00DB416D">
      <w:pPr>
        <w:spacing w:after="0" w:line="240" w:lineRule="auto"/>
        <w:rPr>
          <w:rFonts w:cs="Times New Roman"/>
          <w:b/>
          <w:bCs/>
          <w:szCs w:val="24"/>
        </w:rPr>
      </w:pPr>
      <w:r>
        <w:rPr>
          <w:rFonts w:cs="Times New Roman"/>
          <w:b/>
          <w:bCs/>
          <w:szCs w:val="24"/>
        </w:rPr>
        <w:t xml:space="preserve">7.1.1. </w:t>
      </w:r>
      <w:r w:rsidRPr="00E4451D">
        <w:rPr>
          <w:rFonts w:cs="Times New Roman"/>
          <w:b/>
          <w:bCs/>
          <w:szCs w:val="24"/>
        </w:rPr>
        <w:t xml:space="preserve">Mõju </w:t>
      </w:r>
      <w:r>
        <w:rPr>
          <w:rFonts w:cs="Times New Roman"/>
          <w:b/>
          <w:bCs/>
          <w:szCs w:val="24"/>
        </w:rPr>
        <w:t>riigiasutuste töökorraldusele ja kuludele</w:t>
      </w:r>
    </w:p>
    <w:p w14:paraId="79C200FC" w14:textId="77777777" w:rsidR="00DB416D" w:rsidRDefault="00DB416D" w:rsidP="00DB416D">
      <w:pPr>
        <w:spacing w:after="0" w:line="240" w:lineRule="auto"/>
        <w:rPr>
          <w:rFonts w:cs="Times New Roman"/>
          <w:b/>
          <w:bCs/>
          <w:szCs w:val="24"/>
        </w:rPr>
      </w:pPr>
    </w:p>
    <w:p w14:paraId="22ACC77F" w14:textId="77777777" w:rsidR="00DB416D" w:rsidRPr="001334C4" w:rsidRDefault="00DB416D" w:rsidP="00DB416D">
      <w:pPr>
        <w:spacing w:after="0" w:line="240" w:lineRule="auto"/>
        <w:rPr>
          <w:rFonts w:cs="Times New Roman"/>
          <w:b/>
          <w:bCs/>
          <w:szCs w:val="24"/>
        </w:rPr>
      </w:pPr>
      <w:r>
        <w:rPr>
          <w:rFonts w:cs="Times New Roman"/>
          <w:b/>
          <w:bCs/>
          <w:szCs w:val="24"/>
        </w:rPr>
        <w:t>Eestist väljaminevad tunnistused</w:t>
      </w:r>
    </w:p>
    <w:p w14:paraId="596E2807" w14:textId="77777777" w:rsidR="00DB416D" w:rsidRDefault="00DB416D" w:rsidP="00DB416D">
      <w:pPr>
        <w:spacing w:after="0" w:line="240" w:lineRule="auto"/>
        <w:rPr>
          <w:rFonts w:cs="Times New Roman"/>
          <w:szCs w:val="24"/>
        </w:rPr>
      </w:pPr>
    </w:p>
    <w:p w14:paraId="72028D06" w14:textId="77777777" w:rsidR="00DB416D" w:rsidRDefault="00DB416D" w:rsidP="00DB416D">
      <w:pPr>
        <w:spacing w:after="0" w:line="240" w:lineRule="auto"/>
        <w:rPr>
          <w:rFonts w:cs="Times New Roman"/>
          <w:szCs w:val="24"/>
        </w:rPr>
      </w:pPr>
      <w:r w:rsidRPr="00236A93">
        <w:rPr>
          <w:rFonts w:cs="Times New Roman"/>
          <w:szCs w:val="24"/>
        </w:rPr>
        <w:lastRenderedPageBreak/>
        <w:t xml:space="preserve">Muudatuse tulemusena vabaneb Justiits- ja Digiministeerium kohustusest registreerida, tõlkida ja edastada Eestis koostatud rahaliste karistuste ja rahatrahvide tunnistusi välisriikidele. Tuginedes 2025. aasta statistikale, puudutab see muudatus ligikaudu 150 menetlust aastas. Valdava osa sellest moodustavad PPA (88 tunnistust) ja MTA (60 tunnistust) menetlused, kuid muudatus laieneb ka kõigile teistele kohtuvälistele menetlejatele, kui neil tekib vajadus </w:t>
      </w:r>
      <w:r>
        <w:rPr>
          <w:rFonts w:cs="Times New Roman"/>
          <w:szCs w:val="24"/>
        </w:rPr>
        <w:t>väärteo</w:t>
      </w:r>
      <w:r w:rsidRPr="00236A93">
        <w:rPr>
          <w:rFonts w:cs="Times New Roman"/>
          <w:szCs w:val="24"/>
        </w:rPr>
        <w:t xml:space="preserve">trahvi </w:t>
      </w:r>
      <w:r>
        <w:rPr>
          <w:rFonts w:cs="Times New Roman"/>
          <w:szCs w:val="24"/>
        </w:rPr>
        <w:t xml:space="preserve">teises liikmesriigis </w:t>
      </w:r>
      <w:r w:rsidRPr="00236A93">
        <w:rPr>
          <w:rFonts w:cs="Times New Roman"/>
          <w:szCs w:val="24"/>
        </w:rPr>
        <w:t>sisse nõuda.</w:t>
      </w:r>
      <w:r>
        <w:rPr>
          <w:rFonts w:cs="Times New Roman"/>
          <w:szCs w:val="24"/>
        </w:rPr>
        <w:t xml:space="preserve"> </w:t>
      </w:r>
      <w:r w:rsidRPr="001A2328">
        <w:rPr>
          <w:rFonts w:cs="Times New Roman"/>
          <w:szCs w:val="24"/>
        </w:rPr>
        <w:t>MTA puhul puudutab muudatus nii maksualaste väärtegude eest mõistetud</w:t>
      </w:r>
      <w:r>
        <w:rPr>
          <w:rFonts w:cs="Times New Roman"/>
          <w:szCs w:val="24"/>
        </w:rPr>
        <w:t xml:space="preserve"> rahatrahve</w:t>
      </w:r>
      <w:r w:rsidRPr="001A2328">
        <w:rPr>
          <w:rFonts w:cs="Times New Roman"/>
          <w:szCs w:val="24"/>
        </w:rPr>
        <w:t xml:space="preserve"> kui ka kohtute mõistetud rahalisi karistusi ja menetluskulusid, mille sissenõudmist MTA haldab.</w:t>
      </w:r>
    </w:p>
    <w:p w14:paraId="66E92261" w14:textId="77777777" w:rsidR="00DB416D" w:rsidRDefault="00DB416D" w:rsidP="00DB416D">
      <w:pPr>
        <w:spacing w:after="0" w:line="240" w:lineRule="auto"/>
        <w:rPr>
          <w:rFonts w:cs="Times New Roman"/>
          <w:szCs w:val="24"/>
        </w:rPr>
      </w:pPr>
    </w:p>
    <w:p w14:paraId="18D8BF2E" w14:textId="77777777" w:rsidR="00DB416D" w:rsidRDefault="00DB416D" w:rsidP="00DB416D">
      <w:pPr>
        <w:spacing w:after="0" w:line="240" w:lineRule="auto"/>
        <w:rPr>
          <w:rFonts w:cs="Times New Roman"/>
          <w:szCs w:val="24"/>
        </w:rPr>
      </w:pPr>
      <w:r w:rsidRPr="00F77E12">
        <w:rPr>
          <w:rFonts w:cs="Times New Roman"/>
          <w:szCs w:val="24"/>
        </w:rPr>
        <w:t>Ehkki ministeeriumil on ka seni selles protsessis sisuline roll puudunud, on ministeeriumi tehniliseks kohustuseks olnud tunnistuste tõlkimise korraldamine ja nende edastamine. Edaspidi muutub tunnistuse tõlkimine ja välisriigile edastamine tunnistuse koostaja (MTA, PPA või muu kohtuväline menetleja) ülesandeks. See ei too asutustele kaasa märkimisväärset lisakulu. Ku</w:t>
      </w:r>
      <w:r>
        <w:rPr>
          <w:rFonts w:cs="Times New Roman"/>
          <w:szCs w:val="24"/>
        </w:rPr>
        <w:t>na</w:t>
      </w:r>
      <w:r w:rsidRPr="00F77E12">
        <w:rPr>
          <w:rFonts w:cs="Times New Roman"/>
          <w:szCs w:val="24"/>
        </w:rPr>
        <w:t xml:space="preserve"> raamotsus ei nõua vandetõlgi kinnitatud tõlkeid, on ministeerium seni </w:t>
      </w:r>
      <w:r>
        <w:rPr>
          <w:rFonts w:cs="Times New Roman"/>
          <w:szCs w:val="24"/>
        </w:rPr>
        <w:t>nagu</w:t>
      </w:r>
      <w:r w:rsidRPr="00F77E12">
        <w:rPr>
          <w:rFonts w:cs="Times New Roman"/>
          <w:szCs w:val="24"/>
        </w:rPr>
        <w:t xml:space="preserve"> paljud teis</w:t>
      </w:r>
      <w:r>
        <w:rPr>
          <w:rFonts w:cs="Times New Roman"/>
          <w:szCs w:val="24"/>
        </w:rPr>
        <w:t>ed</w:t>
      </w:r>
      <w:r w:rsidRPr="00F77E12">
        <w:rPr>
          <w:rFonts w:cs="Times New Roman"/>
          <w:szCs w:val="24"/>
        </w:rPr>
        <w:t xml:space="preserve"> liikmesrii</w:t>
      </w:r>
      <w:r>
        <w:rPr>
          <w:rFonts w:cs="Times New Roman"/>
          <w:szCs w:val="24"/>
        </w:rPr>
        <w:t>gid</w:t>
      </w:r>
      <w:r w:rsidRPr="00F77E12">
        <w:rPr>
          <w:rFonts w:cs="Times New Roman"/>
          <w:szCs w:val="24"/>
        </w:rPr>
        <w:t xml:space="preserve"> kasutanud Euroopa Komisjoni </w:t>
      </w:r>
      <w:proofErr w:type="spellStart"/>
      <w:r w:rsidRPr="00F77E12">
        <w:rPr>
          <w:rFonts w:cs="Times New Roman"/>
          <w:szCs w:val="24"/>
        </w:rPr>
        <w:t>eTranslation</w:t>
      </w:r>
      <w:proofErr w:type="spellEnd"/>
      <w:r w:rsidRPr="00F77E12">
        <w:rPr>
          <w:rFonts w:cs="Times New Roman"/>
          <w:szCs w:val="24"/>
        </w:rPr>
        <w:t xml:space="preserve"> masintõlketeenust. Eeldatavalt jätkavad asutused sama praktikat, </w:t>
      </w:r>
      <w:r>
        <w:rPr>
          <w:rFonts w:cs="Times New Roman"/>
          <w:szCs w:val="24"/>
        </w:rPr>
        <w:t>seega</w:t>
      </w:r>
      <w:r w:rsidRPr="00F77E12">
        <w:rPr>
          <w:rFonts w:cs="Times New Roman"/>
          <w:szCs w:val="24"/>
        </w:rPr>
        <w:t xml:space="preserve"> piirdub lisanduv ajakulu vaid dokumendi tõlkeportaali üles- ja allalaadimisega.</w:t>
      </w:r>
    </w:p>
    <w:p w14:paraId="4E2AF651" w14:textId="77777777" w:rsidR="00DB416D" w:rsidRDefault="00DB416D" w:rsidP="00DB416D">
      <w:pPr>
        <w:spacing w:after="0" w:line="240" w:lineRule="auto"/>
        <w:rPr>
          <w:rFonts w:cs="Times New Roman"/>
          <w:szCs w:val="24"/>
        </w:rPr>
      </w:pPr>
    </w:p>
    <w:p w14:paraId="61385A84" w14:textId="77777777" w:rsidR="00DB416D" w:rsidRDefault="00DB416D" w:rsidP="00DB416D">
      <w:pPr>
        <w:spacing w:after="0" w:line="240" w:lineRule="auto"/>
        <w:rPr>
          <w:rFonts w:cs="Times New Roman"/>
          <w:szCs w:val="24"/>
        </w:rPr>
      </w:pPr>
      <w:r w:rsidRPr="00355C0D">
        <w:rPr>
          <w:rFonts w:cs="Times New Roman"/>
          <w:szCs w:val="24"/>
        </w:rPr>
        <w:t xml:space="preserve">Vahenduslüli kadumine kiirendab menetlust, võimaldades välisriigil tunnustamisega operatiivsemalt alustada. Samuti kiireneb võimalikele lisaküsimustele vastamine. Praegu liiguvad täpsustused läbi ministeeriumi, </w:t>
      </w:r>
      <w:r>
        <w:rPr>
          <w:rFonts w:cs="Times New Roman"/>
          <w:szCs w:val="24"/>
        </w:rPr>
        <w:t>millel</w:t>
      </w:r>
      <w:r w:rsidRPr="00355C0D">
        <w:rPr>
          <w:rFonts w:cs="Times New Roman"/>
          <w:szCs w:val="24"/>
        </w:rPr>
        <w:t xml:space="preserve"> ei </w:t>
      </w:r>
      <w:r>
        <w:rPr>
          <w:rFonts w:cs="Times New Roman"/>
          <w:szCs w:val="24"/>
        </w:rPr>
        <w:t>ole</w:t>
      </w:r>
      <w:r w:rsidRPr="00355C0D">
        <w:rPr>
          <w:rFonts w:cs="Times New Roman"/>
          <w:szCs w:val="24"/>
        </w:rPr>
        <w:t xml:space="preserve"> menetluse sisu kohta teavet, toimides </w:t>
      </w:r>
      <w:r>
        <w:rPr>
          <w:rFonts w:cs="Times New Roman"/>
          <w:szCs w:val="24"/>
        </w:rPr>
        <w:t xml:space="preserve">seega </w:t>
      </w:r>
      <w:r w:rsidRPr="00355C0D">
        <w:rPr>
          <w:rFonts w:cs="Times New Roman"/>
          <w:szCs w:val="24"/>
        </w:rPr>
        <w:t>vaid postkastina. Otsesuhtlus menetleja ja</w:t>
      </w:r>
      <w:r>
        <w:rPr>
          <w:rFonts w:cs="Times New Roman"/>
          <w:szCs w:val="24"/>
        </w:rPr>
        <w:t xml:space="preserve"> täitva</w:t>
      </w:r>
      <w:r w:rsidRPr="00355C0D">
        <w:rPr>
          <w:rFonts w:cs="Times New Roman"/>
          <w:szCs w:val="24"/>
        </w:rPr>
        <w:t xml:space="preserve"> välisriigi vahel muudab infovahetuse vahetumaks ja efektiivsemaks.</w:t>
      </w:r>
    </w:p>
    <w:p w14:paraId="49F552AB" w14:textId="77777777" w:rsidR="00DB416D" w:rsidRDefault="00DB416D" w:rsidP="00DB416D">
      <w:pPr>
        <w:spacing w:after="0" w:line="240" w:lineRule="auto"/>
        <w:rPr>
          <w:rFonts w:cs="Times New Roman"/>
          <w:szCs w:val="24"/>
        </w:rPr>
      </w:pPr>
    </w:p>
    <w:p w14:paraId="6371465B" w14:textId="77777777" w:rsidR="00DB416D" w:rsidRPr="00BE4EA9" w:rsidRDefault="00DB416D" w:rsidP="00DB416D">
      <w:pPr>
        <w:spacing w:after="0" w:line="240" w:lineRule="auto"/>
        <w:rPr>
          <w:rFonts w:cs="Times New Roman"/>
          <w:b/>
          <w:bCs/>
          <w:szCs w:val="24"/>
        </w:rPr>
      </w:pPr>
      <w:r w:rsidRPr="00BE4EA9">
        <w:rPr>
          <w:rFonts w:cs="Times New Roman"/>
          <w:b/>
          <w:bCs/>
          <w:szCs w:val="24"/>
        </w:rPr>
        <w:t>Eestisse saabuvad tunnistused</w:t>
      </w:r>
      <w:r>
        <w:rPr>
          <w:rFonts w:cs="Times New Roman"/>
          <w:b/>
          <w:bCs/>
          <w:szCs w:val="24"/>
        </w:rPr>
        <w:t xml:space="preserve"> ja täitmise haldamine</w:t>
      </w:r>
    </w:p>
    <w:p w14:paraId="0BA501E7" w14:textId="77777777" w:rsidR="00DB416D" w:rsidRDefault="00DB416D" w:rsidP="00DB416D">
      <w:pPr>
        <w:spacing w:after="0" w:line="240" w:lineRule="auto"/>
        <w:rPr>
          <w:rFonts w:cs="Times New Roman"/>
          <w:szCs w:val="24"/>
        </w:rPr>
      </w:pPr>
    </w:p>
    <w:p w14:paraId="5446C386" w14:textId="77777777" w:rsidR="00DB416D" w:rsidRDefault="00DB416D" w:rsidP="00DB416D">
      <w:pPr>
        <w:spacing w:after="0" w:line="240" w:lineRule="auto"/>
        <w:rPr>
          <w:rFonts w:cs="Times New Roman"/>
          <w:szCs w:val="24"/>
        </w:rPr>
      </w:pPr>
      <w:r w:rsidRPr="00715297">
        <w:rPr>
          <w:rFonts w:cs="Times New Roman"/>
          <w:szCs w:val="24"/>
        </w:rPr>
        <w:t xml:space="preserve">Välisriikidest laekuvate rahaliste karistuste ja rahatrahvide tunnustamisel väheneb kohtute </w:t>
      </w:r>
      <w:r>
        <w:rPr>
          <w:rFonts w:cs="Times New Roman"/>
          <w:szCs w:val="24"/>
        </w:rPr>
        <w:t>töö</w:t>
      </w:r>
      <w:r w:rsidRPr="00715297">
        <w:rPr>
          <w:rFonts w:cs="Times New Roman"/>
          <w:szCs w:val="24"/>
        </w:rPr>
        <w:t xml:space="preserve">koormus. Muudatuse kohaselt on kohtutel lubatud koostada tunnustamise määrus </w:t>
      </w:r>
      <w:r w:rsidRPr="00854B74">
        <w:rPr>
          <w:rFonts w:cs="Times New Roman"/>
          <w:szCs w:val="24"/>
        </w:rPr>
        <w:t>põhistamata kujul,</w:t>
      </w:r>
      <w:r w:rsidRPr="00715297">
        <w:rPr>
          <w:rFonts w:cs="Times New Roman"/>
          <w:szCs w:val="24"/>
        </w:rPr>
        <w:t xml:space="preserve"> vormistades selle välisriigi taotlusele pealdisena.</w:t>
      </w:r>
    </w:p>
    <w:p w14:paraId="39C7C5E5" w14:textId="77777777" w:rsidR="00DB416D" w:rsidRDefault="00DB416D" w:rsidP="00DB416D">
      <w:pPr>
        <w:spacing w:after="0" w:line="240" w:lineRule="auto"/>
        <w:rPr>
          <w:rFonts w:cs="Times New Roman"/>
          <w:szCs w:val="24"/>
        </w:rPr>
      </w:pPr>
    </w:p>
    <w:p w14:paraId="3FFFB058" w14:textId="77777777" w:rsidR="00DB416D" w:rsidRDefault="00DB416D" w:rsidP="00DB416D">
      <w:pPr>
        <w:spacing w:after="0" w:line="240" w:lineRule="auto"/>
        <w:rPr>
          <w:rFonts w:cs="Times New Roman"/>
          <w:szCs w:val="24"/>
        </w:rPr>
      </w:pPr>
      <w:r w:rsidRPr="0030733B">
        <w:rPr>
          <w:rFonts w:cs="Times New Roman"/>
          <w:szCs w:val="24"/>
        </w:rPr>
        <w:t>Aasta jooksul saabub Eestisse teistest liikmesriikidest ligikaudu 2000</w:t>
      </w:r>
      <w:r>
        <w:rPr>
          <w:rFonts w:cs="Times New Roman"/>
          <w:szCs w:val="24"/>
        </w:rPr>
        <w:t xml:space="preserve"> rahatrahvi või rahalise karistuse</w:t>
      </w:r>
      <w:r w:rsidRPr="0030733B">
        <w:rPr>
          <w:rFonts w:cs="Times New Roman"/>
          <w:szCs w:val="24"/>
        </w:rPr>
        <w:t xml:space="preserve"> tunnustamise taotlust. Põhistamata ja pealdisena lahendamise korral väheneb ühe määruse vormistamiseks kuluv aeg hinnanguliselt 15 minuti võrra, mis </w:t>
      </w:r>
      <w:r>
        <w:rPr>
          <w:rFonts w:cs="Times New Roman"/>
          <w:szCs w:val="24"/>
        </w:rPr>
        <w:t>võiks</w:t>
      </w:r>
      <w:r w:rsidRPr="0030733B">
        <w:rPr>
          <w:rFonts w:cs="Times New Roman"/>
          <w:szCs w:val="24"/>
        </w:rPr>
        <w:t xml:space="preserve"> aastas </w:t>
      </w:r>
      <w:r>
        <w:rPr>
          <w:rFonts w:cs="Times New Roman"/>
          <w:szCs w:val="24"/>
        </w:rPr>
        <w:t xml:space="preserve">säästa </w:t>
      </w:r>
      <w:r w:rsidRPr="0030733B">
        <w:rPr>
          <w:rFonts w:cs="Times New Roman"/>
          <w:szCs w:val="24"/>
        </w:rPr>
        <w:t>ligikaudu 500 tundi kohtute tööaega.</w:t>
      </w:r>
      <w:r>
        <w:rPr>
          <w:rFonts w:cs="Times New Roman"/>
          <w:szCs w:val="24"/>
        </w:rPr>
        <w:t xml:space="preserve"> </w:t>
      </w:r>
      <w:r w:rsidRPr="00016A71">
        <w:rPr>
          <w:rFonts w:cs="Times New Roman"/>
          <w:szCs w:val="24"/>
        </w:rPr>
        <w:t>Samuti lihtsustub menetluse lõpetamine</w:t>
      </w:r>
      <w:r>
        <w:rPr>
          <w:rFonts w:cs="Times New Roman"/>
          <w:szCs w:val="24"/>
        </w:rPr>
        <w:t xml:space="preserve"> olukorras</w:t>
      </w:r>
      <w:r w:rsidRPr="00016A71">
        <w:rPr>
          <w:rFonts w:cs="Times New Roman"/>
          <w:szCs w:val="24"/>
        </w:rPr>
        <w:t>, ku</w:t>
      </w:r>
      <w:r>
        <w:rPr>
          <w:rFonts w:cs="Times New Roman"/>
          <w:szCs w:val="24"/>
        </w:rPr>
        <w:t>s</w:t>
      </w:r>
      <w:r w:rsidRPr="00016A71">
        <w:rPr>
          <w:rFonts w:cs="Times New Roman"/>
          <w:szCs w:val="24"/>
        </w:rPr>
        <w:t xml:space="preserve"> isik tasub trahvi vabatahtlikult</w:t>
      </w:r>
      <w:r>
        <w:rPr>
          <w:rFonts w:cs="Times New Roman"/>
          <w:szCs w:val="24"/>
        </w:rPr>
        <w:t xml:space="preserve"> taotlevale välisriigile </w:t>
      </w:r>
      <w:r w:rsidRPr="00016A71">
        <w:rPr>
          <w:rFonts w:cs="Times New Roman"/>
          <w:szCs w:val="24"/>
        </w:rPr>
        <w:t>enne kohtumääruse tegemist</w:t>
      </w:r>
      <w:r>
        <w:rPr>
          <w:rFonts w:cs="Times New Roman"/>
          <w:szCs w:val="24"/>
        </w:rPr>
        <w:t>, sest sellisel</w:t>
      </w:r>
      <w:r w:rsidRPr="00016A71">
        <w:rPr>
          <w:rFonts w:cs="Times New Roman"/>
          <w:szCs w:val="24"/>
        </w:rPr>
        <w:t xml:space="preserve"> juhul lõpetab kohus</w:t>
      </w:r>
      <w:r>
        <w:rPr>
          <w:rFonts w:cs="Times New Roman"/>
          <w:szCs w:val="24"/>
        </w:rPr>
        <w:t xml:space="preserve"> samuti </w:t>
      </w:r>
      <w:r w:rsidRPr="00016A71">
        <w:rPr>
          <w:rFonts w:cs="Times New Roman"/>
          <w:szCs w:val="24"/>
        </w:rPr>
        <w:t xml:space="preserve">menetluse </w:t>
      </w:r>
      <w:r>
        <w:rPr>
          <w:rFonts w:cs="Times New Roman"/>
          <w:szCs w:val="24"/>
        </w:rPr>
        <w:t xml:space="preserve">põhistamata </w:t>
      </w:r>
      <w:r w:rsidRPr="00016A71">
        <w:rPr>
          <w:rFonts w:cs="Times New Roman"/>
          <w:szCs w:val="24"/>
        </w:rPr>
        <w:t>määruse</w:t>
      </w:r>
      <w:r>
        <w:rPr>
          <w:rFonts w:cs="Times New Roman"/>
          <w:szCs w:val="24"/>
        </w:rPr>
        <w:t xml:space="preserve"> ja pealdisega</w:t>
      </w:r>
      <w:r w:rsidRPr="00016A71">
        <w:rPr>
          <w:rFonts w:cs="Times New Roman"/>
          <w:szCs w:val="24"/>
        </w:rPr>
        <w:t>.</w:t>
      </w:r>
    </w:p>
    <w:p w14:paraId="4F1CE4C1" w14:textId="77777777" w:rsidR="00DB416D" w:rsidRPr="0030733B" w:rsidRDefault="00DB416D" w:rsidP="00DB416D">
      <w:pPr>
        <w:spacing w:after="0" w:line="240" w:lineRule="auto"/>
        <w:rPr>
          <w:rFonts w:cs="Times New Roman"/>
          <w:szCs w:val="24"/>
        </w:rPr>
      </w:pPr>
    </w:p>
    <w:p w14:paraId="22809037" w14:textId="77777777" w:rsidR="00DB416D" w:rsidRDefault="00DB416D" w:rsidP="00DB416D">
      <w:pPr>
        <w:spacing w:after="0" w:line="240" w:lineRule="auto"/>
        <w:rPr>
          <w:rFonts w:cs="Times New Roman"/>
          <w:szCs w:val="24"/>
        </w:rPr>
      </w:pPr>
      <w:r w:rsidRPr="0030733B">
        <w:rPr>
          <w:rFonts w:cs="Times New Roman"/>
          <w:szCs w:val="24"/>
        </w:rPr>
        <w:t xml:space="preserve">Isikutel säilib õigus taotleda määruskaebuse esitamiseks põhjendatud määruse koostamist. See võib üksikjuhtumitel kohtu koormust suurendada, kuid arvestades senist praktikat, kus määruskaebusi esitatakse rahalise karistuse asjades vaid 10–20 korda aastas, on </w:t>
      </w:r>
      <w:r>
        <w:rPr>
          <w:rFonts w:cs="Times New Roman"/>
          <w:szCs w:val="24"/>
        </w:rPr>
        <w:t>lisa</w:t>
      </w:r>
      <w:r w:rsidRPr="0030733B">
        <w:rPr>
          <w:rFonts w:cs="Times New Roman"/>
          <w:szCs w:val="24"/>
        </w:rPr>
        <w:t>koormuse risk marginaalne võrreldes liht</w:t>
      </w:r>
      <w:r>
        <w:rPr>
          <w:rFonts w:cs="Times New Roman"/>
          <w:szCs w:val="24"/>
        </w:rPr>
        <w:t xml:space="preserve">samast </w:t>
      </w:r>
      <w:r w:rsidRPr="0030733B">
        <w:rPr>
          <w:rFonts w:cs="Times New Roman"/>
          <w:szCs w:val="24"/>
        </w:rPr>
        <w:t>menetlusest saadava aja kokkuhoiuga.</w:t>
      </w:r>
    </w:p>
    <w:p w14:paraId="39294820" w14:textId="77777777" w:rsidR="00DB416D" w:rsidRPr="0030733B" w:rsidRDefault="00DB416D" w:rsidP="00DB416D">
      <w:pPr>
        <w:spacing w:after="0" w:line="240" w:lineRule="auto"/>
        <w:rPr>
          <w:rFonts w:cs="Times New Roman"/>
          <w:szCs w:val="24"/>
        </w:rPr>
      </w:pPr>
    </w:p>
    <w:p w14:paraId="7FC0CBAA" w14:textId="77777777" w:rsidR="00DB416D" w:rsidRDefault="00DB416D" w:rsidP="00DB416D">
      <w:pPr>
        <w:spacing w:after="0" w:line="240" w:lineRule="auto"/>
        <w:rPr>
          <w:rFonts w:cs="Times New Roman"/>
          <w:szCs w:val="24"/>
        </w:rPr>
      </w:pPr>
      <w:r w:rsidRPr="001D6A94">
        <w:rPr>
          <w:rFonts w:cs="Times New Roman"/>
          <w:szCs w:val="24"/>
        </w:rPr>
        <w:t xml:space="preserve">Muudetakse ka </w:t>
      </w:r>
      <w:r>
        <w:rPr>
          <w:rFonts w:cs="Times New Roman"/>
          <w:szCs w:val="24"/>
        </w:rPr>
        <w:t>tunnustamise määruste saatmist</w:t>
      </w:r>
      <w:r w:rsidRPr="001D6A94">
        <w:rPr>
          <w:rFonts w:cs="Times New Roman"/>
          <w:szCs w:val="24"/>
        </w:rPr>
        <w:t>: jõustunud tunnustamise määrus</w:t>
      </w:r>
      <w:r>
        <w:rPr>
          <w:rFonts w:cs="Times New Roman"/>
          <w:szCs w:val="24"/>
        </w:rPr>
        <w:t>eid</w:t>
      </w:r>
      <w:r w:rsidRPr="001D6A94">
        <w:rPr>
          <w:rFonts w:cs="Times New Roman"/>
          <w:szCs w:val="24"/>
        </w:rPr>
        <w:t xml:space="preserve"> ei saada kohus enam ministeeriumile, vaid </w:t>
      </w:r>
      <w:r>
        <w:rPr>
          <w:rFonts w:cs="Times New Roman"/>
          <w:szCs w:val="24"/>
        </w:rPr>
        <w:t xml:space="preserve">saadab </w:t>
      </w:r>
      <w:r w:rsidRPr="001D6A94">
        <w:rPr>
          <w:rFonts w:cs="Times New Roman"/>
          <w:szCs w:val="24"/>
        </w:rPr>
        <w:t xml:space="preserve">otse taotlevale välisriigile ja täitmiseks </w:t>
      </w:r>
      <w:proofErr w:type="spellStart"/>
      <w:r w:rsidRPr="001D6A94">
        <w:rPr>
          <w:rFonts w:cs="Times New Roman"/>
          <w:szCs w:val="24"/>
        </w:rPr>
        <w:t>MTAle</w:t>
      </w:r>
      <w:proofErr w:type="spellEnd"/>
      <w:r w:rsidRPr="001D6A94">
        <w:rPr>
          <w:rFonts w:cs="Times New Roman"/>
          <w:szCs w:val="24"/>
        </w:rPr>
        <w:t xml:space="preserve">. </w:t>
      </w:r>
      <w:r>
        <w:rPr>
          <w:rFonts w:cs="Times New Roman"/>
          <w:szCs w:val="24"/>
        </w:rPr>
        <w:t xml:space="preserve">Samuti teavitab </w:t>
      </w:r>
      <w:r w:rsidRPr="001D6A94">
        <w:rPr>
          <w:rFonts w:cs="Times New Roman"/>
          <w:szCs w:val="24"/>
        </w:rPr>
        <w:t xml:space="preserve">MTA </w:t>
      </w:r>
      <w:r>
        <w:rPr>
          <w:rFonts w:cs="Times New Roman"/>
          <w:szCs w:val="24"/>
        </w:rPr>
        <w:t>r</w:t>
      </w:r>
      <w:r w:rsidRPr="001D6A94">
        <w:rPr>
          <w:rFonts w:cs="Times New Roman"/>
          <w:szCs w:val="24"/>
        </w:rPr>
        <w:t xml:space="preserve">aha laekumisest taotlevat riiki otse. See vähendab ministeeriumi </w:t>
      </w:r>
      <w:r>
        <w:rPr>
          <w:rFonts w:cs="Times New Roman"/>
          <w:szCs w:val="24"/>
        </w:rPr>
        <w:t xml:space="preserve">tehnilist </w:t>
      </w:r>
      <w:r w:rsidRPr="001D6A94">
        <w:rPr>
          <w:rFonts w:cs="Times New Roman"/>
          <w:szCs w:val="24"/>
        </w:rPr>
        <w:t>vahenduskoormust (kaob vajadus edastada laekumisteateid) ja tagab välisriigile kiirema info nõude täitmise kohta</w:t>
      </w:r>
      <w:r>
        <w:rPr>
          <w:rFonts w:cs="Times New Roman"/>
          <w:szCs w:val="24"/>
        </w:rPr>
        <w:t>. MTA jaoks muutub sellest eelkõige kirja adressaat, mistõttu see oluliselt MTA töökorraldust ei muuda.</w:t>
      </w:r>
    </w:p>
    <w:p w14:paraId="22522302" w14:textId="77777777" w:rsidR="00DB416D" w:rsidRDefault="00DB416D" w:rsidP="00DB416D">
      <w:pPr>
        <w:spacing w:after="0" w:line="240" w:lineRule="auto"/>
        <w:rPr>
          <w:rFonts w:cs="Times New Roman"/>
          <w:szCs w:val="24"/>
        </w:rPr>
      </w:pPr>
    </w:p>
    <w:p w14:paraId="4415CD15" w14:textId="77777777" w:rsidR="00DB416D" w:rsidRDefault="00DB416D" w:rsidP="00DB416D">
      <w:pPr>
        <w:spacing w:after="0" w:line="240" w:lineRule="auto"/>
        <w:rPr>
          <w:rFonts w:cs="Times New Roman"/>
          <w:szCs w:val="24"/>
        </w:rPr>
      </w:pPr>
      <w:r>
        <w:rPr>
          <w:rFonts w:cs="Times New Roman"/>
          <w:szCs w:val="24"/>
        </w:rPr>
        <w:lastRenderedPageBreak/>
        <w:t>Kohtute ja MTA vahelise infovahetuse kiirendamiseks on tulevikus mõistlik välja arendada automaatne X-teel põhinev andmevahetus, et tagada jõustunud rahaliste karistuste ja rahatrahvide tunnustamise määruste jõudmine otse maksukohustuslaste registrisse, kuid see vajadus ei sõltu eelnõuga tehtavatest muudatustest, kuivõrd eelnõuga seda protsessi ning MTA kohustusi ei muudeta.</w:t>
      </w:r>
    </w:p>
    <w:p w14:paraId="136971CD" w14:textId="77777777" w:rsidR="00DB416D" w:rsidRDefault="00DB416D" w:rsidP="00DB416D">
      <w:pPr>
        <w:spacing w:after="0" w:line="240" w:lineRule="auto"/>
        <w:rPr>
          <w:rFonts w:cs="Times New Roman"/>
          <w:szCs w:val="24"/>
        </w:rPr>
      </w:pPr>
    </w:p>
    <w:p w14:paraId="4F3F90C6" w14:textId="77777777" w:rsidR="00DB416D" w:rsidRDefault="00DB416D" w:rsidP="00DB416D">
      <w:pPr>
        <w:spacing w:after="0" w:line="240" w:lineRule="auto"/>
        <w:rPr>
          <w:rFonts w:cs="Times New Roman"/>
          <w:iCs/>
          <w:szCs w:val="24"/>
        </w:rPr>
      </w:pPr>
      <w:r>
        <w:rPr>
          <w:rFonts w:cs="Times New Roman"/>
          <w:b/>
          <w:bCs/>
          <w:szCs w:val="24"/>
        </w:rPr>
        <w:t>7</w:t>
      </w:r>
      <w:r w:rsidRPr="004E2B4B">
        <w:rPr>
          <w:rFonts w:cs="Times New Roman"/>
          <w:b/>
          <w:bCs/>
          <w:szCs w:val="24"/>
        </w:rPr>
        <w:t>.2</w:t>
      </w:r>
      <w:r>
        <w:rPr>
          <w:rFonts w:cs="Times New Roman"/>
          <w:b/>
          <w:bCs/>
          <w:szCs w:val="24"/>
        </w:rPr>
        <w:t>.</w:t>
      </w:r>
      <w:r>
        <w:rPr>
          <w:rFonts w:cs="Times New Roman"/>
          <w:szCs w:val="24"/>
        </w:rPr>
        <w:t xml:space="preserve"> </w:t>
      </w:r>
      <w:r w:rsidRPr="004E2B4B">
        <w:rPr>
          <w:rFonts w:cs="Times New Roman"/>
          <w:b/>
          <w:bCs/>
          <w:szCs w:val="24"/>
        </w:rPr>
        <w:t xml:space="preserve">Muudatus 2: </w:t>
      </w:r>
      <w:r w:rsidRPr="004E2B4B">
        <w:rPr>
          <w:rFonts w:cs="Times New Roman"/>
          <w:b/>
          <w:bCs/>
          <w:iCs/>
          <w:szCs w:val="24"/>
        </w:rPr>
        <w:t>määruse (EL) 2024/3011 rakendamiseks vajalikud muudatused EL</w:t>
      </w:r>
      <w:r>
        <w:rPr>
          <w:rFonts w:cs="Times New Roman"/>
          <w:b/>
          <w:bCs/>
          <w:iCs/>
          <w:szCs w:val="24"/>
        </w:rPr>
        <w:t>i</w:t>
      </w:r>
      <w:r w:rsidRPr="004E2B4B">
        <w:rPr>
          <w:rFonts w:cs="Times New Roman"/>
          <w:b/>
          <w:bCs/>
          <w:iCs/>
          <w:szCs w:val="24"/>
        </w:rPr>
        <w:t xml:space="preserve"> riikide vahel kriminaalmenetluse ülevõtmise kohta</w:t>
      </w:r>
    </w:p>
    <w:p w14:paraId="54A1EAD3" w14:textId="77777777" w:rsidR="00DB416D" w:rsidRDefault="00DB416D" w:rsidP="00DB416D">
      <w:pPr>
        <w:spacing w:after="0" w:line="240" w:lineRule="auto"/>
        <w:rPr>
          <w:rFonts w:cs="Times New Roman"/>
          <w:szCs w:val="24"/>
        </w:rPr>
      </w:pPr>
    </w:p>
    <w:p w14:paraId="62BA73E5" w14:textId="77777777" w:rsidR="00DB416D" w:rsidRPr="00407D27" w:rsidRDefault="00DB416D" w:rsidP="00DB416D">
      <w:pPr>
        <w:spacing w:after="0" w:line="240" w:lineRule="auto"/>
        <w:rPr>
          <w:rFonts w:cs="Times New Roman"/>
          <w:szCs w:val="24"/>
        </w:rPr>
      </w:pPr>
      <w:r w:rsidRPr="00407D27">
        <w:rPr>
          <w:rFonts w:cs="Times New Roman"/>
          <w:b/>
          <w:bCs/>
          <w:szCs w:val="24"/>
        </w:rPr>
        <w:t>Mõju prokuratuuri töökorraldusele</w:t>
      </w:r>
    </w:p>
    <w:p w14:paraId="25FD10D4" w14:textId="77777777" w:rsidR="00DB416D" w:rsidRDefault="00DB416D" w:rsidP="00DB416D">
      <w:pPr>
        <w:spacing w:after="0" w:line="240" w:lineRule="auto"/>
        <w:rPr>
          <w:rFonts w:cs="Times New Roman"/>
          <w:b/>
          <w:bCs/>
          <w:szCs w:val="24"/>
        </w:rPr>
      </w:pPr>
    </w:p>
    <w:p w14:paraId="787B596C" w14:textId="77777777" w:rsidR="00DB416D" w:rsidRPr="00407D27" w:rsidRDefault="00DB416D" w:rsidP="00DB416D">
      <w:pPr>
        <w:spacing w:after="0" w:line="240" w:lineRule="auto"/>
        <w:rPr>
          <w:rFonts w:cs="Times New Roman"/>
          <w:szCs w:val="24"/>
        </w:rPr>
      </w:pPr>
      <w:r>
        <w:rPr>
          <w:rFonts w:cs="Times New Roman"/>
          <w:szCs w:val="24"/>
        </w:rPr>
        <w:t>K</w:t>
      </w:r>
      <w:r w:rsidRPr="00407D27">
        <w:rPr>
          <w:rFonts w:cs="Times New Roman"/>
          <w:szCs w:val="24"/>
        </w:rPr>
        <w:t xml:space="preserve">riminaalmenetluse ülevõtmise (Eestisse) keskasutuseks </w:t>
      </w:r>
      <w:r>
        <w:rPr>
          <w:rFonts w:cs="Times New Roman"/>
          <w:szCs w:val="24"/>
        </w:rPr>
        <w:t xml:space="preserve">määratakse </w:t>
      </w:r>
      <w:r w:rsidRPr="00407D27">
        <w:rPr>
          <w:rFonts w:cs="Times New Roman"/>
          <w:szCs w:val="24"/>
        </w:rPr>
        <w:t>Riigiprokuratuur. See vastab s</w:t>
      </w:r>
      <w:r>
        <w:rPr>
          <w:rFonts w:cs="Times New Roman"/>
          <w:szCs w:val="24"/>
        </w:rPr>
        <w:t xml:space="preserve">enisele </w:t>
      </w:r>
      <w:r w:rsidRPr="00407D27">
        <w:rPr>
          <w:rFonts w:cs="Times New Roman"/>
          <w:szCs w:val="24"/>
        </w:rPr>
        <w:t>praktikale, mistõttu töökorralduslikult suuri muudatusi ei kaasne. Kriminaalmenetluse üleandmise (Eestist välja) otsustusõigus antakse prokuratuurile, võimaldades menetlust juhtival prokuröril operatiivselt otsustada menetluse üleandmise vajadus</w:t>
      </w:r>
      <w:r>
        <w:rPr>
          <w:rFonts w:cs="Times New Roman"/>
          <w:szCs w:val="24"/>
        </w:rPr>
        <w:t>e</w:t>
      </w:r>
      <w:r w:rsidRPr="00407D27">
        <w:rPr>
          <w:rFonts w:cs="Times New Roman"/>
          <w:szCs w:val="24"/>
        </w:rPr>
        <w:t xml:space="preserve">, kasutades selleks </w:t>
      </w:r>
      <w:r>
        <w:rPr>
          <w:rFonts w:cs="Times New Roman"/>
          <w:szCs w:val="24"/>
        </w:rPr>
        <w:t xml:space="preserve">ELi </w:t>
      </w:r>
      <w:r w:rsidRPr="00407D27">
        <w:rPr>
          <w:rFonts w:cs="Times New Roman"/>
          <w:szCs w:val="24"/>
        </w:rPr>
        <w:t>määrusega kehtestatud standardvorme.</w:t>
      </w:r>
    </w:p>
    <w:p w14:paraId="2F227E38" w14:textId="77777777" w:rsidR="00DB416D" w:rsidRPr="00407D27" w:rsidRDefault="00DB416D" w:rsidP="00DB416D">
      <w:pPr>
        <w:spacing w:after="0" w:line="240" w:lineRule="auto"/>
        <w:rPr>
          <w:rFonts w:cs="Times New Roman"/>
          <w:szCs w:val="24"/>
        </w:rPr>
      </w:pPr>
    </w:p>
    <w:p w14:paraId="5950F918" w14:textId="77777777" w:rsidR="00DB416D" w:rsidRPr="00B7348A" w:rsidRDefault="00DB416D" w:rsidP="00DB416D">
      <w:pPr>
        <w:spacing w:after="0" w:line="240" w:lineRule="auto"/>
        <w:rPr>
          <w:rFonts w:cs="Times New Roman"/>
          <w:szCs w:val="24"/>
        </w:rPr>
      </w:pPr>
      <w:r w:rsidRPr="00B7348A">
        <w:rPr>
          <w:rFonts w:cs="Times New Roman"/>
          <w:b/>
          <w:bCs/>
          <w:szCs w:val="24"/>
        </w:rPr>
        <w:t>Mõju kohtute töökoormusele</w:t>
      </w:r>
    </w:p>
    <w:p w14:paraId="1270E3E4" w14:textId="77777777" w:rsidR="00DB416D" w:rsidRDefault="00DB416D" w:rsidP="00DB416D">
      <w:pPr>
        <w:spacing w:after="0" w:line="240" w:lineRule="auto"/>
        <w:rPr>
          <w:rFonts w:cs="Times New Roman"/>
          <w:b/>
          <w:bCs/>
          <w:szCs w:val="24"/>
        </w:rPr>
      </w:pPr>
    </w:p>
    <w:p w14:paraId="0FE350F6" w14:textId="77777777" w:rsidR="00DB416D" w:rsidRPr="00B7348A" w:rsidRDefault="00DB416D" w:rsidP="00DB416D">
      <w:pPr>
        <w:spacing w:after="0" w:line="240" w:lineRule="auto"/>
        <w:rPr>
          <w:rFonts w:cs="Times New Roman"/>
          <w:szCs w:val="24"/>
        </w:rPr>
      </w:pPr>
      <w:r>
        <w:rPr>
          <w:rFonts w:cs="Times New Roman"/>
          <w:szCs w:val="24"/>
        </w:rPr>
        <w:t>ELi m</w:t>
      </w:r>
      <w:r w:rsidRPr="00B7348A">
        <w:rPr>
          <w:rFonts w:cs="Times New Roman"/>
          <w:szCs w:val="24"/>
        </w:rPr>
        <w:t xml:space="preserve">ääruse rakendamisega lisandub eeluurimiskohtunikele ülesanne lahendada kaebusi </w:t>
      </w:r>
      <w:r>
        <w:rPr>
          <w:rFonts w:cs="Times New Roman"/>
          <w:szCs w:val="24"/>
        </w:rPr>
        <w:t xml:space="preserve">nende </w:t>
      </w:r>
      <w:r w:rsidRPr="00B7348A">
        <w:rPr>
          <w:rFonts w:cs="Times New Roman"/>
          <w:szCs w:val="24"/>
        </w:rPr>
        <w:t>Riigiprokuratuuri otsuste peale, mis puudutavad kriminaalmenetluse ülevõtmist teisest liikmesriigist. Prognoositavalt on selliste kaebuste arv väike, mistõttu ei too see kaasa märkimisväärset koormuse kasvu kohtusüsteemile. Küll aga nä</w:t>
      </w:r>
      <w:r>
        <w:rPr>
          <w:rFonts w:cs="Times New Roman"/>
          <w:szCs w:val="24"/>
        </w:rPr>
        <w:t>hakse muudatustega</w:t>
      </w:r>
      <w:r w:rsidRPr="00B7348A">
        <w:rPr>
          <w:rFonts w:cs="Times New Roman"/>
          <w:szCs w:val="24"/>
        </w:rPr>
        <w:t xml:space="preserve"> ette lühendatud menetlustähtajad (kaebus</w:t>
      </w:r>
      <w:r>
        <w:rPr>
          <w:rFonts w:cs="Times New Roman"/>
          <w:szCs w:val="24"/>
        </w:rPr>
        <w:t xml:space="preserve"> tuleks</w:t>
      </w:r>
      <w:r w:rsidRPr="00B7348A">
        <w:rPr>
          <w:rFonts w:cs="Times New Roman"/>
          <w:szCs w:val="24"/>
        </w:rPr>
        <w:t xml:space="preserve"> lahenda</w:t>
      </w:r>
      <w:r>
        <w:rPr>
          <w:rFonts w:cs="Times New Roman"/>
          <w:szCs w:val="24"/>
        </w:rPr>
        <w:t>da</w:t>
      </w:r>
      <w:r w:rsidRPr="00B7348A">
        <w:rPr>
          <w:rFonts w:cs="Times New Roman"/>
          <w:szCs w:val="24"/>
        </w:rPr>
        <w:t xml:space="preserve"> 15 päeva jooksul), et tagada vastavus määruses sätestatud </w:t>
      </w:r>
      <w:r>
        <w:rPr>
          <w:rFonts w:cs="Times New Roman"/>
          <w:szCs w:val="24"/>
        </w:rPr>
        <w:t>tähtaegad</w:t>
      </w:r>
      <w:r w:rsidRPr="00B7348A">
        <w:rPr>
          <w:rFonts w:cs="Times New Roman"/>
          <w:szCs w:val="24"/>
        </w:rPr>
        <w:t xml:space="preserve">ega (lõplik lahend </w:t>
      </w:r>
      <w:r>
        <w:rPr>
          <w:rFonts w:cs="Times New Roman"/>
          <w:szCs w:val="24"/>
        </w:rPr>
        <w:t xml:space="preserve">tuleb teha </w:t>
      </w:r>
      <w:r w:rsidRPr="00B7348A">
        <w:rPr>
          <w:rFonts w:cs="Times New Roman"/>
          <w:szCs w:val="24"/>
        </w:rPr>
        <w:t>60 päeva jooksul). See nõuab kohtutelt valmisolekut menetleda neid kaebusi eelisjärjekorras</w:t>
      </w:r>
      <w:r>
        <w:rPr>
          <w:rFonts w:cs="Times New Roman"/>
          <w:szCs w:val="24"/>
        </w:rPr>
        <w:t>, kuid tulenevalt kaebuste vähesest hulgast, ei tekita see kohtusüsteemile prognoositavalt olulist koormust, samuti ei ole kriminaalmenetluse üleandmise teemalised kaebused tõenäoliselt kuigi mahukad ega keerulised</w:t>
      </w:r>
      <w:r w:rsidRPr="00B7348A">
        <w:rPr>
          <w:rFonts w:cs="Times New Roman"/>
          <w:szCs w:val="24"/>
        </w:rPr>
        <w:t>.</w:t>
      </w:r>
    </w:p>
    <w:p w14:paraId="1EA5AA83" w14:textId="77777777" w:rsidR="00DB416D" w:rsidRDefault="00DB416D" w:rsidP="00DB416D">
      <w:pPr>
        <w:spacing w:after="0" w:line="240" w:lineRule="auto"/>
        <w:rPr>
          <w:rFonts w:cs="Times New Roman"/>
          <w:szCs w:val="24"/>
        </w:rPr>
      </w:pPr>
    </w:p>
    <w:p w14:paraId="548B1F75" w14:textId="77777777" w:rsidR="00DB416D" w:rsidRPr="00B8784B" w:rsidRDefault="00DB416D" w:rsidP="00DB416D">
      <w:pPr>
        <w:spacing w:after="0" w:line="240" w:lineRule="auto"/>
        <w:rPr>
          <w:rFonts w:cs="Times New Roman"/>
          <w:b/>
          <w:bCs/>
          <w:iCs/>
          <w:szCs w:val="24"/>
        </w:rPr>
      </w:pPr>
      <w:r>
        <w:rPr>
          <w:rFonts w:cs="Times New Roman"/>
          <w:b/>
          <w:bCs/>
          <w:szCs w:val="24"/>
        </w:rPr>
        <w:t>7</w:t>
      </w:r>
      <w:r w:rsidRPr="00B8784B">
        <w:rPr>
          <w:rFonts w:cs="Times New Roman"/>
          <w:b/>
          <w:bCs/>
          <w:szCs w:val="24"/>
        </w:rPr>
        <w:t>.3</w:t>
      </w:r>
      <w:r>
        <w:rPr>
          <w:rFonts w:cs="Times New Roman"/>
          <w:b/>
          <w:bCs/>
          <w:szCs w:val="24"/>
        </w:rPr>
        <w:t>.</w:t>
      </w:r>
      <w:r w:rsidRPr="00B8784B">
        <w:rPr>
          <w:rFonts w:cs="Times New Roman"/>
          <w:b/>
          <w:bCs/>
          <w:szCs w:val="24"/>
        </w:rPr>
        <w:t xml:space="preserve"> </w:t>
      </w:r>
      <w:r>
        <w:rPr>
          <w:rFonts w:cs="Times New Roman"/>
          <w:b/>
          <w:bCs/>
          <w:szCs w:val="24"/>
        </w:rPr>
        <w:t>M</w:t>
      </w:r>
      <w:r w:rsidRPr="00B8784B">
        <w:rPr>
          <w:rFonts w:cs="Times New Roman"/>
          <w:b/>
          <w:bCs/>
          <w:szCs w:val="24"/>
        </w:rPr>
        <w:t xml:space="preserve">uudatus 3: </w:t>
      </w:r>
      <w:r w:rsidRPr="00B8784B">
        <w:rPr>
          <w:rFonts w:cs="Times New Roman"/>
          <w:b/>
          <w:bCs/>
          <w:iCs/>
          <w:szCs w:val="24"/>
        </w:rPr>
        <w:t>välisriigis mõistetud vangistuste ja alternatiivsete mõjutusvahendite tunnustamise võimaluste laiendamine Eestis</w:t>
      </w:r>
    </w:p>
    <w:p w14:paraId="7842AA5C" w14:textId="77777777" w:rsidR="00DB416D" w:rsidRDefault="00DB416D" w:rsidP="00DB416D">
      <w:pPr>
        <w:spacing w:after="0" w:line="240" w:lineRule="auto"/>
        <w:rPr>
          <w:rFonts w:cs="Times New Roman"/>
          <w:b/>
          <w:bCs/>
          <w:iCs/>
          <w:szCs w:val="24"/>
        </w:rPr>
      </w:pPr>
    </w:p>
    <w:p w14:paraId="308E89FA" w14:textId="77777777" w:rsidR="00DB416D" w:rsidRDefault="00DB416D" w:rsidP="00DB416D">
      <w:pPr>
        <w:spacing w:after="0" w:line="240" w:lineRule="auto"/>
        <w:rPr>
          <w:rFonts w:cs="Times New Roman"/>
          <w:szCs w:val="24"/>
        </w:rPr>
      </w:pPr>
      <w:r w:rsidRPr="00ED20CE">
        <w:rPr>
          <w:rFonts w:cs="Times New Roman"/>
          <w:szCs w:val="24"/>
        </w:rPr>
        <w:t xml:space="preserve">Muudatused puudutavad kriminaalmenetluse seadustiku sätteid, mis reguleerivad välisriigi kohtuotsuste tunnustamist ja täitmist Eestis. Muudatuste eesmärk </w:t>
      </w:r>
      <w:r>
        <w:rPr>
          <w:rFonts w:cs="Times New Roman"/>
          <w:szCs w:val="24"/>
        </w:rPr>
        <w:t xml:space="preserve">on viia Eesti õigus kooskõlla ELi õigusega ning </w:t>
      </w:r>
      <w:r w:rsidRPr="00ED20CE">
        <w:rPr>
          <w:rFonts w:cs="Times New Roman"/>
          <w:szCs w:val="24"/>
        </w:rPr>
        <w:t>suurendada paindlikkust rahvusvahelises koostöös</w:t>
      </w:r>
      <w:r>
        <w:rPr>
          <w:rFonts w:cs="Times New Roman"/>
          <w:szCs w:val="24"/>
        </w:rPr>
        <w:t xml:space="preserve"> ja</w:t>
      </w:r>
      <w:r w:rsidRPr="00ED20CE">
        <w:rPr>
          <w:rFonts w:cs="Times New Roman"/>
          <w:szCs w:val="24"/>
        </w:rPr>
        <w:t xml:space="preserve"> tagada karistuse eesmärkide täitmine olukor</w:t>
      </w:r>
      <w:r>
        <w:rPr>
          <w:rFonts w:cs="Times New Roman"/>
          <w:szCs w:val="24"/>
        </w:rPr>
        <w:t>ras</w:t>
      </w:r>
      <w:r w:rsidRPr="00ED20CE">
        <w:rPr>
          <w:rFonts w:cs="Times New Roman"/>
          <w:szCs w:val="24"/>
        </w:rPr>
        <w:t>, kus kehtiv õigus seda ei võimalda.</w:t>
      </w:r>
    </w:p>
    <w:p w14:paraId="67500DB7" w14:textId="77777777" w:rsidR="00DB416D" w:rsidRDefault="00DB416D" w:rsidP="00DB416D">
      <w:pPr>
        <w:spacing w:after="0" w:line="240" w:lineRule="auto"/>
        <w:rPr>
          <w:rFonts w:cs="Times New Roman"/>
          <w:szCs w:val="24"/>
        </w:rPr>
      </w:pPr>
    </w:p>
    <w:p w14:paraId="052B13C7" w14:textId="77777777" w:rsidR="00DB416D" w:rsidRPr="00A962F5" w:rsidRDefault="00DB416D" w:rsidP="00DB416D">
      <w:pPr>
        <w:spacing w:after="0" w:line="240" w:lineRule="auto"/>
        <w:rPr>
          <w:rFonts w:cs="Times New Roman"/>
          <w:b/>
          <w:bCs/>
          <w:szCs w:val="24"/>
        </w:rPr>
      </w:pPr>
      <w:r w:rsidRPr="00A962F5">
        <w:rPr>
          <w:rFonts w:cs="Times New Roman"/>
          <w:b/>
          <w:bCs/>
          <w:szCs w:val="24"/>
        </w:rPr>
        <w:t>Sotsiaalne mõju</w:t>
      </w:r>
    </w:p>
    <w:p w14:paraId="60A27B27" w14:textId="77777777" w:rsidR="00DB416D" w:rsidRDefault="00DB416D" w:rsidP="00DB416D">
      <w:pPr>
        <w:spacing w:after="0" w:line="240" w:lineRule="auto"/>
        <w:rPr>
          <w:rFonts w:cs="Times New Roman"/>
          <w:szCs w:val="24"/>
        </w:rPr>
      </w:pPr>
    </w:p>
    <w:p w14:paraId="545B7A68" w14:textId="77777777" w:rsidR="00DB416D" w:rsidRDefault="00DB416D" w:rsidP="00DB416D">
      <w:pPr>
        <w:spacing w:after="0" w:line="240" w:lineRule="auto"/>
        <w:rPr>
          <w:rFonts w:cs="Times New Roman"/>
          <w:szCs w:val="24"/>
        </w:rPr>
      </w:pPr>
      <w:r>
        <w:rPr>
          <w:rFonts w:cs="Times New Roman"/>
          <w:szCs w:val="24"/>
        </w:rPr>
        <w:t>K</w:t>
      </w:r>
      <w:r w:rsidRPr="00027D24">
        <w:rPr>
          <w:rFonts w:cs="Times New Roman"/>
          <w:szCs w:val="24"/>
        </w:rPr>
        <w:t xml:space="preserve">ohtuotsuse tunnustamisest keeldumise alused </w:t>
      </w:r>
      <w:r>
        <w:rPr>
          <w:rFonts w:cs="Times New Roman"/>
          <w:szCs w:val="24"/>
        </w:rPr>
        <w:t xml:space="preserve">muudetakse </w:t>
      </w:r>
      <w:r w:rsidRPr="00027D24">
        <w:rPr>
          <w:rFonts w:cs="Times New Roman"/>
          <w:szCs w:val="24"/>
        </w:rPr>
        <w:t>valikuliseks, mis võimaldab</w:t>
      </w:r>
      <w:r w:rsidRPr="00294949">
        <w:rPr>
          <w:rFonts w:cs="Times New Roman"/>
          <w:szCs w:val="24"/>
        </w:rPr>
        <w:t xml:space="preserve"> kohtul hinnata iga konkreetse juhtumi asjaolusid ning otsustada tunnustamise üle, lähtudes karistuse eesmärkidest ja proportsionaalsuse põhimõttest.</w:t>
      </w:r>
    </w:p>
    <w:p w14:paraId="5473CF8E" w14:textId="77777777" w:rsidR="00DB416D" w:rsidRPr="00294949" w:rsidRDefault="00DB416D" w:rsidP="00DB416D">
      <w:pPr>
        <w:spacing w:after="0" w:line="240" w:lineRule="auto"/>
        <w:rPr>
          <w:rFonts w:cs="Times New Roman"/>
          <w:szCs w:val="24"/>
        </w:rPr>
      </w:pPr>
    </w:p>
    <w:p w14:paraId="79EE6A60" w14:textId="77777777" w:rsidR="00DB416D" w:rsidRDefault="00DB416D" w:rsidP="00DB416D">
      <w:pPr>
        <w:spacing w:after="0" w:line="240" w:lineRule="auto"/>
        <w:rPr>
          <w:rFonts w:cs="Times New Roman"/>
          <w:szCs w:val="24"/>
        </w:rPr>
      </w:pPr>
      <w:r w:rsidRPr="00294949">
        <w:rPr>
          <w:rFonts w:cs="Times New Roman"/>
          <w:szCs w:val="24"/>
        </w:rPr>
        <w:t>Eel</w:t>
      </w:r>
      <w:r>
        <w:rPr>
          <w:rFonts w:cs="Times New Roman"/>
          <w:szCs w:val="24"/>
        </w:rPr>
        <w:t xml:space="preserve">duslikult </w:t>
      </w:r>
      <w:r w:rsidRPr="00294949">
        <w:rPr>
          <w:rFonts w:cs="Times New Roman"/>
          <w:szCs w:val="24"/>
        </w:rPr>
        <w:t>mõju</w:t>
      </w:r>
      <w:r>
        <w:rPr>
          <w:rFonts w:cs="Times New Roman"/>
          <w:szCs w:val="24"/>
        </w:rPr>
        <w:t>tab see teises liikmesriigis mõistetud</w:t>
      </w:r>
      <w:r w:rsidRPr="00294949">
        <w:rPr>
          <w:rFonts w:cs="Times New Roman"/>
          <w:szCs w:val="24"/>
        </w:rPr>
        <w:t xml:space="preserve"> lühiajaliste vangistuste tunnustamis</w:t>
      </w:r>
      <w:r>
        <w:rPr>
          <w:rFonts w:cs="Times New Roman"/>
          <w:szCs w:val="24"/>
        </w:rPr>
        <w:t>t</w:t>
      </w:r>
      <w:r w:rsidRPr="00294949">
        <w:rPr>
          <w:rFonts w:cs="Times New Roman"/>
          <w:szCs w:val="24"/>
        </w:rPr>
        <w:t xml:space="preserve">. Kehtiva </w:t>
      </w:r>
      <w:r>
        <w:rPr>
          <w:rFonts w:cs="Times New Roman"/>
          <w:szCs w:val="24"/>
        </w:rPr>
        <w:t>korra</w:t>
      </w:r>
      <w:r w:rsidRPr="00294949">
        <w:rPr>
          <w:rFonts w:cs="Times New Roman"/>
          <w:szCs w:val="24"/>
        </w:rPr>
        <w:t xml:space="preserve"> jäikus on tinginud olukorra, kus lühiajalist</w:t>
      </w:r>
      <w:r>
        <w:rPr>
          <w:rFonts w:cs="Times New Roman"/>
          <w:szCs w:val="24"/>
        </w:rPr>
        <w:t>e</w:t>
      </w:r>
      <w:r w:rsidRPr="00294949">
        <w:rPr>
          <w:rFonts w:cs="Times New Roman"/>
          <w:szCs w:val="24"/>
        </w:rPr>
        <w:t xml:space="preserve"> vangistust</w:t>
      </w:r>
      <w:r>
        <w:rPr>
          <w:rFonts w:cs="Times New Roman"/>
          <w:szCs w:val="24"/>
        </w:rPr>
        <w:t xml:space="preserve">e tunnustamisest </w:t>
      </w:r>
      <w:r w:rsidRPr="00294949">
        <w:rPr>
          <w:rFonts w:cs="Times New Roman"/>
          <w:szCs w:val="24"/>
        </w:rPr>
        <w:t>tuleb</w:t>
      </w:r>
      <w:r>
        <w:rPr>
          <w:rFonts w:cs="Times New Roman"/>
          <w:szCs w:val="24"/>
        </w:rPr>
        <w:t xml:space="preserve"> kohustuslikult</w:t>
      </w:r>
      <w:r w:rsidRPr="00294949">
        <w:rPr>
          <w:rFonts w:cs="Times New Roman"/>
          <w:szCs w:val="24"/>
        </w:rPr>
        <w:t xml:space="preserve"> keelduda, mis omakorda toob kaasa vajaduse isik loovutada välisriiki karistuse kandmiseks. Muudatus võimaldab isikul kanda karistust </w:t>
      </w:r>
      <w:r>
        <w:rPr>
          <w:rFonts w:cs="Times New Roman"/>
          <w:szCs w:val="24"/>
        </w:rPr>
        <w:t xml:space="preserve">oma </w:t>
      </w:r>
      <w:r w:rsidRPr="00294949">
        <w:rPr>
          <w:rFonts w:cs="Times New Roman"/>
          <w:szCs w:val="24"/>
        </w:rPr>
        <w:t xml:space="preserve">elukohariigis, mis soodustab sotsiaalsete sidemete säilimist ning toetab </w:t>
      </w:r>
      <w:proofErr w:type="spellStart"/>
      <w:r w:rsidRPr="00294949">
        <w:rPr>
          <w:rFonts w:cs="Times New Roman"/>
          <w:szCs w:val="24"/>
        </w:rPr>
        <w:t>resotsialiseerumist</w:t>
      </w:r>
      <w:proofErr w:type="spellEnd"/>
      <w:r>
        <w:rPr>
          <w:rFonts w:cs="Times New Roman"/>
          <w:szCs w:val="24"/>
        </w:rPr>
        <w:t xml:space="preserve">. Ühelt poolt võib see suurendada Eestis karistust kandvate isikute arvu, kuid teisalt vähendab vajadust sama isiku suhtes </w:t>
      </w:r>
      <w:r>
        <w:rPr>
          <w:rFonts w:cs="Times New Roman"/>
          <w:szCs w:val="24"/>
        </w:rPr>
        <w:lastRenderedPageBreak/>
        <w:t>toimetada loovutamismenetlust (sh loovutamisvahistust) ning riigi kohustust kanda sellega seotud kulusid. Täpselt ei ole võimalik hinnata, kui paljude isikute suhtes muudatust rakendama hakatakse, kuna see sõltub sellest, kui paljude Eesti kodanike suhtes välisriigid Eestile tunnustamise taotlusi saatma hakkavad ning kui palju taotlusi Eesti kohtutes rahuldatakse.</w:t>
      </w:r>
    </w:p>
    <w:p w14:paraId="4A73E560" w14:textId="77777777" w:rsidR="00DB416D" w:rsidRDefault="00DB416D" w:rsidP="00DB416D">
      <w:pPr>
        <w:spacing w:after="0" w:line="240" w:lineRule="auto"/>
        <w:rPr>
          <w:rFonts w:cs="Times New Roman"/>
          <w:szCs w:val="24"/>
        </w:rPr>
      </w:pPr>
    </w:p>
    <w:p w14:paraId="5B33817E" w14:textId="77777777" w:rsidR="00DB416D" w:rsidRPr="00FC3572" w:rsidRDefault="00DB416D" w:rsidP="00DB416D">
      <w:pPr>
        <w:spacing w:after="0" w:line="240" w:lineRule="auto"/>
        <w:rPr>
          <w:rFonts w:cs="Times New Roman"/>
          <w:b/>
          <w:bCs/>
          <w:szCs w:val="24"/>
        </w:rPr>
      </w:pPr>
      <w:r w:rsidRPr="00FC3572">
        <w:rPr>
          <w:rFonts w:cs="Times New Roman"/>
          <w:b/>
          <w:bCs/>
          <w:szCs w:val="24"/>
        </w:rPr>
        <w:t>Mõju sisejulgeolekule</w:t>
      </w:r>
    </w:p>
    <w:p w14:paraId="61FBB502" w14:textId="77777777" w:rsidR="00DB416D" w:rsidRDefault="00DB416D" w:rsidP="00DB416D">
      <w:pPr>
        <w:spacing w:after="0" w:line="240" w:lineRule="auto"/>
        <w:rPr>
          <w:rFonts w:cs="Times New Roman"/>
          <w:szCs w:val="24"/>
        </w:rPr>
      </w:pPr>
    </w:p>
    <w:p w14:paraId="105BFFB2" w14:textId="77777777" w:rsidR="00DB416D" w:rsidRDefault="00DB416D" w:rsidP="00DB416D">
      <w:pPr>
        <w:spacing w:after="0" w:line="240" w:lineRule="auto"/>
        <w:rPr>
          <w:rFonts w:cs="Times New Roman"/>
          <w:szCs w:val="24"/>
        </w:rPr>
      </w:pPr>
      <w:r>
        <w:rPr>
          <w:rFonts w:cs="Times New Roman"/>
          <w:szCs w:val="24"/>
        </w:rPr>
        <w:t>Muudatused</w:t>
      </w:r>
      <w:r w:rsidRPr="00C458C3">
        <w:rPr>
          <w:rFonts w:cs="Times New Roman"/>
          <w:szCs w:val="24"/>
        </w:rPr>
        <w:t xml:space="preserve"> maanda</w:t>
      </w:r>
      <w:r>
        <w:rPr>
          <w:rFonts w:cs="Times New Roman"/>
          <w:szCs w:val="24"/>
        </w:rPr>
        <w:t>vad</w:t>
      </w:r>
      <w:r w:rsidRPr="00C458C3">
        <w:rPr>
          <w:rFonts w:cs="Times New Roman"/>
          <w:szCs w:val="24"/>
        </w:rPr>
        <w:t xml:space="preserve"> õiguslikku riski, </w:t>
      </w:r>
      <w:r>
        <w:rPr>
          <w:rFonts w:cs="Times New Roman"/>
          <w:szCs w:val="24"/>
        </w:rPr>
        <w:t xml:space="preserve">et Eesti kodanikele välisriigis mõistetud </w:t>
      </w:r>
      <w:r w:rsidRPr="00C458C3">
        <w:rPr>
          <w:rFonts w:cs="Times New Roman"/>
          <w:szCs w:val="24"/>
        </w:rPr>
        <w:t xml:space="preserve">karistused (nt </w:t>
      </w:r>
      <w:r>
        <w:rPr>
          <w:rFonts w:cs="Times New Roman"/>
          <w:szCs w:val="24"/>
        </w:rPr>
        <w:t>lühiajaline vangistus või käitumiskontroll</w:t>
      </w:r>
      <w:r w:rsidRPr="00C458C3">
        <w:rPr>
          <w:rFonts w:cs="Times New Roman"/>
          <w:szCs w:val="24"/>
        </w:rPr>
        <w:t xml:space="preserve"> </w:t>
      </w:r>
      <w:r>
        <w:rPr>
          <w:rFonts w:cs="Times New Roman"/>
          <w:szCs w:val="24"/>
        </w:rPr>
        <w:t>vangistust</w:t>
      </w:r>
      <w:r w:rsidRPr="00C458C3">
        <w:rPr>
          <w:rFonts w:cs="Times New Roman"/>
          <w:szCs w:val="24"/>
        </w:rPr>
        <w:t xml:space="preserve"> määra</w:t>
      </w:r>
      <w:r>
        <w:rPr>
          <w:rFonts w:cs="Times New Roman"/>
          <w:szCs w:val="24"/>
        </w:rPr>
        <w:t>mata</w:t>
      </w:r>
      <w:r w:rsidRPr="00C458C3">
        <w:rPr>
          <w:rFonts w:cs="Times New Roman"/>
          <w:szCs w:val="24"/>
        </w:rPr>
        <w:t xml:space="preserve">) jäävad Eestis täitmata. </w:t>
      </w:r>
      <w:r>
        <w:rPr>
          <w:rFonts w:cs="Times New Roman"/>
          <w:szCs w:val="24"/>
        </w:rPr>
        <w:t>Kohtul võimaldatakse tunnustada nii lühiajalisi vangistusi kui ka käitumiskontrolli. Kui käitumiskontrolli nõudeid rikutakse, on kohtul võimalus anda</w:t>
      </w:r>
      <w:r w:rsidRPr="00C458C3">
        <w:rPr>
          <w:rFonts w:cs="Times New Roman"/>
          <w:szCs w:val="24"/>
        </w:rPr>
        <w:t xml:space="preserve"> järelevalvepädevus tagasi otsuse teinud riigile</w:t>
      </w:r>
      <w:r>
        <w:rPr>
          <w:rFonts w:cs="Times New Roman"/>
          <w:szCs w:val="24"/>
        </w:rPr>
        <w:t xml:space="preserve">, mis </w:t>
      </w:r>
      <w:r w:rsidRPr="00C458C3">
        <w:rPr>
          <w:rFonts w:cs="Times New Roman"/>
          <w:szCs w:val="24"/>
        </w:rPr>
        <w:t xml:space="preserve">tagab, et õigusrikkumisele järgneb reaktsioon </w:t>
      </w:r>
      <w:r>
        <w:rPr>
          <w:rFonts w:cs="Times New Roman"/>
          <w:szCs w:val="24"/>
        </w:rPr>
        <w:t xml:space="preserve">karistuse määranud </w:t>
      </w:r>
      <w:r w:rsidRPr="00C458C3">
        <w:rPr>
          <w:rFonts w:cs="Times New Roman"/>
          <w:szCs w:val="24"/>
        </w:rPr>
        <w:t>riigi poolt. See vähendab võimalust, et isikud kasutavad õigussüsteemide erinevusi vastutusest kõrvalehoidmiseks</w:t>
      </w:r>
      <w:r>
        <w:rPr>
          <w:rFonts w:cs="Times New Roman"/>
          <w:szCs w:val="24"/>
        </w:rPr>
        <w:t>.</w:t>
      </w:r>
    </w:p>
    <w:p w14:paraId="346D0DB5" w14:textId="77777777" w:rsidR="00DB416D" w:rsidRDefault="00DB416D" w:rsidP="00DB416D">
      <w:pPr>
        <w:spacing w:after="0" w:line="240" w:lineRule="auto"/>
        <w:rPr>
          <w:rFonts w:cs="Times New Roman"/>
          <w:szCs w:val="24"/>
        </w:rPr>
      </w:pPr>
    </w:p>
    <w:p w14:paraId="56B39B84" w14:textId="77777777" w:rsidR="00DB416D" w:rsidRPr="007F409C" w:rsidRDefault="00DB416D" w:rsidP="00DB416D">
      <w:pPr>
        <w:spacing w:after="0" w:line="240" w:lineRule="auto"/>
        <w:rPr>
          <w:rFonts w:cs="Times New Roman"/>
          <w:b/>
          <w:bCs/>
          <w:iCs/>
          <w:szCs w:val="24"/>
        </w:rPr>
      </w:pPr>
      <w:r>
        <w:rPr>
          <w:rFonts w:cs="Times New Roman"/>
          <w:b/>
          <w:bCs/>
          <w:iCs/>
          <w:szCs w:val="24"/>
        </w:rPr>
        <w:t>7</w:t>
      </w:r>
      <w:r w:rsidRPr="007F409C">
        <w:rPr>
          <w:rFonts w:cs="Times New Roman"/>
          <w:b/>
          <w:bCs/>
          <w:iCs/>
          <w:szCs w:val="24"/>
        </w:rPr>
        <w:t>.4</w:t>
      </w:r>
      <w:r>
        <w:rPr>
          <w:rFonts w:cs="Times New Roman"/>
          <w:b/>
          <w:bCs/>
          <w:iCs/>
          <w:szCs w:val="24"/>
        </w:rPr>
        <w:t>.</w:t>
      </w:r>
      <w:r w:rsidRPr="007F409C">
        <w:rPr>
          <w:rFonts w:cs="Times New Roman"/>
          <w:b/>
          <w:bCs/>
          <w:iCs/>
          <w:szCs w:val="24"/>
        </w:rPr>
        <w:t xml:space="preserve"> Muudatus 4: Euroopa vahistamismääruse menetlustähtaegade täpsem reguleerimine</w:t>
      </w:r>
    </w:p>
    <w:p w14:paraId="4361EAB9" w14:textId="77777777" w:rsidR="00DB416D" w:rsidRDefault="00DB416D" w:rsidP="00DB416D">
      <w:pPr>
        <w:spacing w:after="0" w:line="240" w:lineRule="auto"/>
        <w:rPr>
          <w:rFonts w:cs="Times New Roman"/>
          <w:b/>
          <w:bCs/>
          <w:szCs w:val="24"/>
        </w:rPr>
      </w:pPr>
    </w:p>
    <w:p w14:paraId="1E7697E5" w14:textId="77777777" w:rsidR="00DB416D" w:rsidRDefault="00DB416D" w:rsidP="00DB416D">
      <w:pPr>
        <w:spacing w:after="0" w:line="240" w:lineRule="auto"/>
        <w:rPr>
          <w:rFonts w:cs="Times New Roman"/>
          <w:szCs w:val="24"/>
        </w:rPr>
      </w:pPr>
      <w:r w:rsidRPr="00786E0E">
        <w:rPr>
          <w:rFonts w:cs="Times New Roman"/>
          <w:szCs w:val="24"/>
        </w:rPr>
        <w:t>Muudatusega täpsustatakse Euroopa vahistamismääruse menetlemise tähtaegu, loovutamise edasilükkamise korda humanitaarsetel põhjustel ning rii</w:t>
      </w:r>
      <w:r>
        <w:rPr>
          <w:rFonts w:cs="Times New Roman"/>
          <w:szCs w:val="24"/>
        </w:rPr>
        <w:t>gisisese</w:t>
      </w:r>
      <w:r w:rsidRPr="00786E0E">
        <w:rPr>
          <w:rFonts w:cs="Times New Roman"/>
          <w:szCs w:val="24"/>
        </w:rPr>
        <w:t xml:space="preserve"> vahistamismääruse seost E</w:t>
      </w:r>
      <w:r>
        <w:rPr>
          <w:rFonts w:cs="Times New Roman"/>
          <w:szCs w:val="24"/>
        </w:rPr>
        <w:t>uroopa vahistamismäärusega</w:t>
      </w:r>
      <w:r w:rsidRPr="00786E0E">
        <w:rPr>
          <w:rFonts w:cs="Times New Roman"/>
          <w:szCs w:val="24"/>
        </w:rPr>
        <w:t>.</w:t>
      </w:r>
    </w:p>
    <w:p w14:paraId="46ADFA1E" w14:textId="77777777" w:rsidR="00DB416D" w:rsidRDefault="00DB416D" w:rsidP="00DB416D">
      <w:pPr>
        <w:spacing w:after="0" w:line="240" w:lineRule="auto"/>
        <w:rPr>
          <w:rFonts w:cs="Times New Roman"/>
          <w:szCs w:val="24"/>
        </w:rPr>
      </w:pPr>
    </w:p>
    <w:p w14:paraId="1B612725" w14:textId="77777777" w:rsidR="00DB416D" w:rsidRPr="00786E0E" w:rsidRDefault="00DB416D" w:rsidP="00DB416D">
      <w:pPr>
        <w:spacing w:after="0" w:line="240" w:lineRule="auto"/>
        <w:rPr>
          <w:rFonts w:cs="Times New Roman"/>
          <w:szCs w:val="24"/>
        </w:rPr>
      </w:pPr>
      <w:r>
        <w:rPr>
          <w:rFonts w:cs="Times New Roman"/>
          <w:szCs w:val="24"/>
        </w:rPr>
        <w:t>Muudatusega ei kaasne olulisi mõjusid, kuna tegemist on senise töökorralduse seaduses selgemalt reguleerimisega. Seni on prokuratuur ja kohtud sellistes olukordades tuginenud Euroopa Kohtu praktikale, kuid muudatusega reguleeritakse need küsimused ka seaduses. See tagab parema õigusselguse.</w:t>
      </w:r>
    </w:p>
    <w:p w14:paraId="79276C89" w14:textId="77777777" w:rsidR="00DB416D" w:rsidRDefault="00DB416D" w:rsidP="00DB416D">
      <w:pPr>
        <w:spacing w:after="0" w:line="240" w:lineRule="auto"/>
        <w:rPr>
          <w:rFonts w:cs="Times New Roman"/>
          <w:b/>
          <w:bCs/>
          <w:szCs w:val="24"/>
        </w:rPr>
      </w:pPr>
    </w:p>
    <w:p w14:paraId="787BC983" w14:textId="77777777" w:rsidR="00DB416D" w:rsidRPr="00F165FD" w:rsidRDefault="00DB416D" w:rsidP="00DB416D">
      <w:pPr>
        <w:spacing w:after="0" w:line="240" w:lineRule="auto"/>
        <w:rPr>
          <w:rFonts w:cs="Times New Roman"/>
          <w:b/>
          <w:bCs/>
          <w:szCs w:val="24"/>
        </w:rPr>
      </w:pPr>
      <w:r>
        <w:rPr>
          <w:rFonts w:cs="Times New Roman"/>
          <w:b/>
          <w:bCs/>
          <w:szCs w:val="24"/>
        </w:rPr>
        <w:t>8</w:t>
      </w:r>
      <w:r w:rsidRPr="00F165FD">
        <w:rPr>
          <w:rFonts w:cs="Times New Roman"/>
          <w:b/>
          <w:bCs/>
          <w:szCs w:val="24"/>
        </w:rPr>
        <w:t>. Seaduse rakendamisega seotud riigi ja kohaliku omavalitsuse tegevused, eeldatavad kulud ja tulud</w:t>
      </w:r>
    </w:p>
    <w:p w14:paraId="3FEEAFA2" w14:textId="77777777" w:rsidR="00DB416D" w:rsidRPr="00F165FD" w:rsidRDefault="00DB416D" w:rsidP="00DB416D">
      <w:pPr>
        <w:spacing w:after="0" w:line="240" w:lineRule="auto"/>
        <w:rPr>
          <w:rFonts w:cs="Times New Roman"/>
          <w:b/>
          <w:bCs/>
          <w:szCs w:val="24"/>
        </w:rPr>
      </w:pPr>
    </w:p>
    <w:p w14:paraId="42D4BC3C" w14:textId="77777777" w:rsidR="00DB416D" w:rsidRPr="00F165FD" w:rsidRDefault="00DB416D" w:rsidP="00DB416D">
      <w:pPr>
        <w:spacing w:after="0" w:line="240" w:lineRule="auto"/>
        <w:rPr>
          <w:rFonts w:cs="Times New Roman"/>
          <w:szCs w:val="24"/>
        </w:rPr>
      </w:pPr>
      <w:r w:rsidRPr="00F165FD">
        <w:rPr>
          <w:rFonts w:cs="Times New Roman"/>
          <w:szCs w:val="24"/>
        </w:rPr>
        <w:t>Seaduse rakendamisega ei kaasne riigile ega kohalikele omavalitsustele otseseid kulutusi</w:t>
      </w:r>
      <w:r>
        <w:rPr>
          <w:rFonts w:cs="Times New Roman"/>
          <w:szCs w:val="24"/>
        </w:rPr>
        <w:t xml:space="preserve"> ega eeldata sellest lisatulusid</w:t>
      </w:r>
      <w:r w:rsidRPr="00F165FD">
        <w:rPr>
          <w:rFonts w:cs="Times New Roman"/>
          <w:szCs w:val="24"/>
        </w:rPr>
        <w:t>.</w:t>
      </w:r>
      <w:r>
        <w:rPr>
          <w:rFonts w:cs="Times New Roman"/>
          <w:szCs w:val="24"/>
        </w:rPr>
        <w:t xml:space="preserve"> Seletuskirja punktis 7 on käsitletud riigiasutustele kaasnevaid töökorralduslikke mõjusid.</w:t>
      </w:r>
    </w:p>
    <w:p w14:paraId="7646103A" w14:textId="77777777" w:rsidR="00DB416D" w:rsidRPr="00F165FD" w:rsidRDefault="00DB416D" w:rsidP="00DB416D">
      <w:pPr>
        <w:spacing w:after="0" w:line="240" w:lineRule="auto"/>
        <w:rPr>
          <w:rFonts w:cs="Times New Roman"/>
          <w:szCs w:val="24"/>
        </w:rPr>
      </w:pPr>
    </w:p>
    <w:p w14:paraId="78E97761" w14:textId="77777777" w:rsidR="00DB416D" w:rsidRDefault="00DB416D" w:rsidP="00DB416D">
      <w:pPr>
        <w:spacing w:after="0" w:line="240" w:lineRule="auto"/>
        <w:rPr>
          <w:rFonts w:cs="Times New Roman"/>
          <w:b/>
          <w:bCs/>
          <w:szCs w:val="24"/>
        </w:rPr>
      </w:pPr>
      <w:r>
        <w:rPr>
          <w:rFonts w:cs="Times New Roman"/>
          <w:b/>
          <w:bCs/>
          <w:szCs w:val="24"/>
        </w:rPr>
        <w:t>9</w:t>
      </w:r>
      <w:r w:rsidRPr="00F165FD">
        <w:rPr>
          <w:rFonts w:cs="Times New Roman"/>
          <w:b/>
          <w:bCs/>
          <w:szCs w:val="24"/>
        </w:rPr>
        <w:t>. Rakendusaktid</w:t>
      </w:r>
    </w:p>
    <w:p w14:paraId="2F95BD40" w14:textId="77777777" w:rsidR="00DB416D" w:rsidRPr="00F165FD" w:rsidRDefault="00DB416D" w:rsidP="00DB416D">
      <w:pPr>
        <w:spacing w:after="0" w:line="240" w:lineRule="auto"/>
        <w:rPr>
          <w:rFonts w:cs="Times New Roman"/>
          <w:szCs w:val="24"/>
        </w:rPr>
      </w:pPr>
    </w:p>
    <w:p w14:paraId="1E8A0137" w14:textId="77777777" w:rsidR="00DB416D" w:rsidRPr="00F165FD" w:rsidRDefault="00DB416D" w:rsidP="00DB416D">
      <w:pPr>
        <w:spacing w:after="0" w:line="240" w:lineRule="auto"/>
        <w:rPr>
          <w:rFonts w:cs="Times New Roman"/>
          <w:szCs w:val="24"/>
        </w:rPr>
      </w:pPr>
      <w:r>
        <w:rPr>
          <w:rFonts w:cs="Times New Roman"/>
          <w:szCs w:val="24"/>
        </w:rPr>
        <w:t>Seaduse jõustumisel</w:t>
      </w:r>
      <w:r w:rsidRPr="00F165FD">
        <w:rPr>
          <w:rFonts w:cs="Times New Roman"/>
          <w:szCs w:val="24"/>
        </w:rPr>
        <w:t xml:space="preserve"> ei </w:t>
      </w:r>
      <w:r>
        <w:rPr>
          <w:rFonts w:cs="Times New Roman"/>
          <w:szCs w:val="24"/>
        </w:rPr>
        <w:t xml:space="preserve">ole vaja muuta, kehtestada uusi ega tunnistada kehtetuks </w:t>
      </w:r>
      <w:r w:rsidRPr="00F165FD">
        <w:rPr>
          <w:rFonts w:cs="Times New Roman"/>
          <w:szCs w:val="24"/>
        </w:rPr>
        <w:t>rakendusakt</w:t>
      </w:r>
      <w:r>
        <w:rPr>
          <w:rFonts w:cs="Times New Roman"/>
          <w:szCs w:val="24"/>
        </w:rPr>
        <w:t>e.</w:t>
      </w:r>
    </w:p>
    <w:p w14:paraId="2F5D60F7" w14:textId="77777777" w:rsidR="00DB416D" w:rsidRPr="00F165FD" w:rsidRDefault="00DB416D" w:rsidP="00DB416D">
      <w:pPr>
        <w:spacing w:after="0" w:line="240" w:lineRule="auto"/>
        <w:rPr>
          <w:rFonts w:cs="Times New Roman"/>
          <w:szCs w:val="24"/>
        </w:rPr>
      </w:pPr>
    </w:p>
    <w:p w14:paraId="2C5DB03C" w14:textId="77777777" w:rsidR="00DB416D" w:rsidRDefault="00DB416D" w:rsidP="00DB416D">
      <w:pPr>
        <w:spacing w:after="0" w:line="240" w:lineRule="auto"/>
        <w:rPr>
          <w:rFonts w:cs="Times New Roman"/>
          <w:b/>
          <w:bCs/>
          <w:szCs w:val="24"/>
        </w:rPr>
      </w:pPr>
      <w:r>
        <w:rPr>
          <w:rFonts w:cs="Times New Roman"/>
          <w:b/>
          <w:bCs/>
          <w:szCs w:val="24"/>
        </w:rPr>
        <w:t>10</w:t>
      </w:r>
      <w:r w:rsidRPr="00F165FD">
        <w:rPr>
          <w:rFonts w:cs="Times New Roman"/>
          <w:b/>
          <w:bCs/>
          <w:szCs w:val="24"/>
        </w:rPr>
        <w:t>. Seaduse jõustumine</w:t>
      </w:r>
    </w:p>
    <w:p w14:paraId="213EB2BC" w14:textId="77777777" w:rsidR="00DB416D" w:rsidRDefault="00DB416D" w:rsidP="00DB416D">
      <w:pPr>
        <w:spacing w:after="0" w:line="240" w:lineRule="auto"/>
        <w:rPr>
          <w:rFonts w:cs="Times New Roman"/>
          <w:b/>
          <w:bCs/>
          <w:szCs w:val="24"/>
        </w:rPr>
      </w:pPr>
    </w:p>
    <w:p w14:paraId="7D5B8DF7" w14:textId="77777777" w:rsidR="00DB416D" w:rsidRPr="00F165FD" w:rsidRDefault="00DB416D" w:rsidP="00DB416D">
      <w:pPr>
        <w:spacing w:after="0" w:line="240" w:lineRule="auto"/>
        <w:rPr>
          <w:rFonts w:cs="Times New Roman"/>
          <w:szCs w:val="24"/>
        </w:rPr>
      </w:pPr>
      <w:r>
        <w:rPr>
          <w:rFonts w:cs="Times New Roman"/>
          <w:szCs w:val="24"/>
        </w:rPr>
        <w:t xml:space="preserve">Seadus jõustub üldises korras, välja arvatud </w:t>
      </w:r>
      <w:r w:rsidRPr="00E671B7">
        <w:rPr>
          <w:rFonts w:cs="Times New Roman"/>
          <w:szCs w:val="24"/>
        </w:rPr>
        <w:t>punktid 1</w:t>
      </w:r>
      <w:r>
        <w:rPr>
          <w:rFonts w:cs="Times New Roman"/>
          <w:szCs w:val="24"/>
        </w:rPr>
        <w:t>–5 ja 10, mis</w:t>
      </w:r>
      <w:r w:rsidRPr="00E671B7">
        <w:rPr>
          <w:rFonts w:cs="Times New Roman"/>
          <w:szCs w:val="24"/>
        </w:rPr>
        <w:t xml:space="preserve"> jõustuvad </w:t>
      </w:r>
      <w:r>
        <w:rPr>
          <w:rFonts w:cs="Times New Roman"/>
          <w:szCs w:val="24"/>
        </w:rPr>
        <w:t xml:space="preserve">2027. aasta 1. veebruaril, mis on ka määruse </w:t>
      </w:r>
      <w:r w:rsidRPr="00901C15">
        <w:rPr>
          <w:rFonts w:cs="Times New Roman"/>
          <w:szCs w:val="24"/>
        </w:rPr>
        <w:t>(E</w:t>
      </w:r>
      <w:r>
        <w:rPr>
          <w:rFonts w:cs="Times New Roman"/>
          <w:szCs w:val="24"/>
        </w:rPr>
        <w:t>L</w:t>
      </w:r>
      <w:r w:rsidRPr="00901C15">
        <w:rPr>
          <w:rFonts w:cs="Times New Roman"/>
          <w:szCs w:val="24"/>
        </w:rPr>
        <w:t>) 2024/3011</w:t>
      </w:r>
      <w:r>
        <w:rPr>
          <w:rFonts w:cs="Times New Roman"/>
          <w:szCs w:val="24"/>
        </w:rPr>
        <w:t xml:space="preserve"> rakendumise tähtpäev. </w:t>
      </w:r>
    </w:p>
    <w:p w14:paraId="3C623B5C" w14:textId="77777777" w:rsidR="00DB416D" w:rsidRPr="00F165FD" w:rsidRDefault="00DB416D" w:rsidP="00DB416D">
      <w:pPr>
        <w:spacing w:after="0" w:line="240" w:lineRule="auto"/>
        <w:rPr>
          <w:rFonts w:cs="Times New Roman"/>
          <w:b/>
          <w:szCs w:val="24"/>
        </w:rPr>
      </w:pPr>
    </w:p>
    <w:p w14:paraId="1F8C115D" w14:textId="77777777" w:rsidR="00DB416D" w:rsidRPr="00F165FD" w:rsidRDefault="00DB416D" w:rsidP="00DB416D">
      <w:pPr>
        <w:spacing w:after="0" w:line="240" w:lineRule="auto"/>
        <w:rPr>
          <w:rFonts w:cs="Times New Roman"/>
          <w:b/>
          <w:szCs w:val="24"/>
        </w:rPr>
      </w:pPr>
      <w:r w:rsidRPr="00F165FD">
        <w:rPr>
          <w:rFonts w:cs="Times New Roman"/>
          <w:b/>
          <w:szCs w:val="24"/>
        </w:rPr>
        <w:t>1</w:t>
      </w:r>
      <w:r>
        <w:rPr>
          <w:rFonts w:cs="Times New Roman"/>
          <w:b/>
          <w:szCs w:val="24"/>
        </w:rPr>
        <w:t>1</w:t>
      </w:r>
      <w:r w:rsidRPr="00F165FD">
        <w:rPr>
          <w:rFonts w:cs="Times New Roman"/>
          <w:b/>
          <w:szCs w:val="24"/>
        </w:rPr>
        <w:t>. Eelnõu kooskõlastamine, huvirühmade kaasamine ja avalik konsultatsioon</w:t>
      </w:r>
    </w:p>
    <w:p w14:paraId="5B82E790" w14:textId="77777777" w:rsidR="00DB416D" w:rsidRPr="00F165FD" w:rsidRDefault="00DB416D" w:rsidP="00DB416D">
      <w:pPr>
        <w:spacing w:after="0" w:line="240" w:lineRule="auto"/>
        <w:rPr>
          <w:rFonts w:cs="Times New Roman"/>
          <w:b/>
          <w:szCs w:val="24"/>
        </w:rPr>
      </w:pPr>
    </w:p>
    <w:p w14:paraId="47FA63CB" w14:textId="77777777" w:rsidR="00DB416D" w:rsidRDefault="00DB416D" w:rsidP="00DB416D">
      <w:pPr>
        <w:spacing w:after="0" w:line="240" w:lineRule="auto"/>
        <w:rPr>
          <w:rFonts w:cs="Times New Roman"/>
          <w:szCs w:val="24"/>
        </w:rPr>
      </w:pPr>
      <w:r w:rsidRPr="00F165FD">
        <w:rPr>
          <w:rFonts w:cs="Times New Roman"/>
          <w:szCs w:val="24"/>
        </w:rPr>
        <w:t>Eelnõu esitat</w:t>
      </w:r>
      <w:r>
        <w:rPr>
          <w:rFonts w:cs="Times New Roman"/>
          <w:szCs w:val="24"/>
        </w:rPr>
        <w:t xml:space="preserve">i </w:t>
      </w:r>
      <w:r w:rsidRPr="00F165FD">
        <w:rPr>
          <w:rFonts w:cs="Times New Roman"/>
          <w:szCs w:val="24"/>
        </w:rPr>
        <w:t xml:space="preserve"> eelnõude infosüsteemi kaudu kooskõlastamiseks ministeeriumidele ning arvamuse avaldamiseks kohtutele, Eesti Advokatuurile, Riigiprokuratuurile, Õiguskantsleri kantseleile, Tartu Ülikooli õigusteaduskonnale, Politsei- ja Piirivalveametile, Kaitsepolitseiametile, Maksu- ja Tolliametile, Päästeametile, Keskkonnaametile, Tööinspektsioonile, Tarbijakaitse ja Tehnilise Järelevalve Ametile, Transpordiametile, Andmekaitse Inspektsioonile, Finantsinspektsioonile, Rahapesu Andmebüroole, </w:t>
      </w:r>
      <w:r w:rsidRPr="00F165FD">
        <w:rPr>
          <w:rFonts w:cs="Times New Roman"/>
          <w:szCs w:val="24"/>
        </w:rPr>
        <w:lastRenderedPageBreak/>
        <w:t>Ravimiametile, Terviseametile, Põllumajandus- ja Toiduametile, Põllumajanduse Registrite ja Informatsiooni Ametile, Konkurentsiametile, Keeleametile</w:t>
      </w:r>
      <w:r>
        <w:rPr>
          <w:rFonts w:cs="Times New Roman"/>
          <w:szCs w:val="24"/>
        </w:rPr>
        <w:t xml:space="preserve">, </w:t>
      </w:r>
      <w:r w:rsidRPr="00F165FD">
        <w:rPr>
          <w:rFonts w:cs="Times New Roman"/>
          <w:szCs w:val="24"/>
        </w:rPr>
        <w:t>Muinsuskaitseametile</w:t>
      </w:r>
      <w:r>
        <w:rPr>
          <w:rFonts w:cs="Times New Roman"/>
          <w:szCs w:val="24"/>
        </w:rPr>
        <w:t xml:space="preserve"> ja Eesti Linnade ja Valdade Liidule.</w:t>
      </w:r>
    </w:p>
    <w:p w14:paraId="6BD32C79" w14:textId="77777777" w:rsidR="00DB416D" w:rsidRDefault="00DB416D" w:rsidP="00DB416D">
      <w:pPr>
        <w:spacing w:after="0" w:line="240" w:lineRule="auto"/>
        <w:rPr>
          <w:rFonts w:cs="Times New Roman"/>
          <w:szCs w:val="24"/>
        </w:rPr>
      </w:pPr>
    </w:p>
    <w:p w14:paraId="1F5E13F9" w14:textId="77777777" w:rsidR="00DB416D" w:rsidRPr="0073505B" w:rsidRDefault="00DB416D" w:rsidP="00DB416D">
      <w:pPr>
        <w:spacing w:after="0" w:line="240" w:lineRule="auto"/>
        <w:rPr>
          <w:rFonts w:cs="Times New Roman"/>
          <w:szCs w:val="24"/>
        </w:rPr>
      </w:pPr>
      <w:r>
        <w:rPr>
          <w:rFonts w:cs="Times New Roman"/>
          <w:szCs w:val="24"/>
        </w:rPr>
        <w:t xml:space="preserve">Sotsiaalministeerium ja Välisministeerium kooskõlastasid eelnõu märkusteta, arvamuse esitasid Riigiprokuratuur, Maksu- ja Tolliamet, Advokatuur ning Tööinspektsioon. Teised asutused arvamusi ei esitanud. Esitatud arvamused on kokku võetud eelnõule lisatud kooskõlastustabelis.   </w:t>
      </w:r>
    </w:p>
    <w:p w14:paraId="7730EE3A" w14:textId="77777777" w:rsidR="00DB416D" w:rsidRPr="0073505B" w:rsidRDefault="00DB416D" w:rsidP="00DB416D">
      <w:pPr>
        <w:spacing w:after="0" w:line="240" w:lineRule="auto"/>
        <w:rPr>
          <w:rFonts w:cs="Times New Roman"/>
          <w:szCs w:val="24"/>
        </w:rPr>
      </w:pPr>
      <w:r w:rsidRPr="0073505B">
        <w:rPr>
          <w:rFonts w:cs="Times New Roman"/>
          <w:szCs w:val="24"/>
          <w:u w:val="single"/>
        </w:rPr>
        <w:t>___________________________________________________________________________</w:t>
      </w:r>
      <w:r w:rsidRPr="0073505B">
        <w:rPr>
          <w:rFonts w:cs="Times New Roman"/>
          <w:szCs w:val="24"/>
        </w:rPr>
        <w:t> </w:t>
      </w:r>
    </w:p>
    <w:p w14:paraId="2B301ECF" w14:textId="77777777" w:rsidR="00DB416D" w:rsidRPr="0073505B" w:rsidRDefault="00DB416D" w:rsidP="00DB416D">
      <w:pPr>
        <w:spacing w:after="0" w:line="240" w:lineRule="auto"/>
        <w:rPr>
          <w:rFonts w:cs="Times New Roman"/>
          <w:szCs w:val="24"/>
        </w:rPr>
      </w:pPr>
      <w:r w:rsidRPr="0073505B">
        <w:rPr>
          <w:rFonts w:cs="Times New Roman"/>
          <w:szCs w:val="24"/>
        </w:rPr>
        <w:t> </w:t>
      </w:r>
    </w:p>
    <w:p w14:paraId="701AA8DD" w14:textId="77777777" w:rsidR="00DB416D" w:rsidRPr="0073505B" w:rsidRDefault="00DB416D" w:rsidP="00DB416D">
      <w:pPr>
        <w:spacing w:after="0" w:line="240" w:lineRule="auto"/>
        <w:rPr>
          <w:rFonts w:cs="Times New Roman"/>
          <w:szCs w:val="24"/>
        </w:rPr>
      </w:pPr>
      <w:r w:rsidRPr="0073505B">
        <w:rPr>
          <w:rFonts w:cs="Times New Roman"/>
          <w:szCs w:val="24"/>
        </w:rPr>
        <w:t>Algatab Vabariigi Valitsus …………… 2026</w:t>
      </w:r>
    </w:p>
    <w:p w14:paraId="49CD12EE" w14:textId="77777777" w:rsidR="00DB416D" w:rsidRPr="0073505B" w:rsidRDefault="00DB416D" w:rsidP="00DB416D">
      <w:pPr>
        <w:spacing w:after="0" w:line="240" w:lineRule="auto"/>
        <w:rPr>
          <w:rFonts w:cs="Times New Roman"/>
          <w:szCs w:val="24"/>
        </w:rPr>
      </w:pPr>
      <w:r w:rsidRPr="0073505B">
        <w:rPr>
          <w:rFonts w:cs="Times New Roman"/>
          <w:szCs w:val="24"/>
        </w:rPr>
        <w:t> </w:t>
      </w:r>
    </w:p>
    <w:p w14:paraId="5B5C1CFC" w14:textId="77777777" w:rsidR="00DB416D" w:rsidRPr="0073505B" w:rsidRDefault="00DB416D" w:rsidP="00DB416D">
      <w:pPr>
        <w:spacing w:after="0" w:line="240" w:lineRule="auto"/>
        <w:rPr>
          <w:rFonts w:cs="Times New Roman"/>
          <w:szCs w:val="24"/>
        </w:rPr>
      </w:pPr>
      <w:r w:rsidRPr="0073505B">
        <w:rPr>
          <w:rFonts w:cs="Times New Roman"/>
          <w:szCs w:val="24"/>
        </w:rPr>
        <w:t>(allkirjastatud digitaalselt)  </w:t>
      </w:r>
    </w:p>
    <w:p w14:paraId="77D0D84B" w14:textId="77777777" w:rsidR="00DB416D" w:rsidRPr="005E2042" w:rsidRDefault="00DB416D" w:rsidP="00DB416D">
      <w:pPr>
        <w:spacing w:after="0" w:line="240" w:lineRule="auto"/>
        <w:rPr>
          <w:rFonts w:cs="Times New Roman"/>
          <w:szCs w:val="24"/>
        </w:rPr>
      </w:pPr>
    </w:p>
    <w:p w14:paraId="2206B2E7" w14:textId="77777777" w:rsidR="00DB416D" w:rsidRPr="005E2042" w:rsidRDefault="00DB416D" w:rsidP="00DB416D">
      <w:pPr>
        <w:tabs>
          <w:tab w:val="left" w:pos="2655"/>
        </w:tabs>
        <w:rPr>
          <w:rFonts w:cs="Times New Roman"/>
          <w:szCs w:val="24"/>
        </w:rPr>
      </w:pPr>
      <w:r>
        <w:rPr>
          <w:rFonts w:cs="Times New Roman"/>
          <w:szCs w:val="24"/>
        </w:rPr>
        <w:tab/>
      </w:r>
    </w:p>
    <w:p w14:paraId="1795239C" w14:textId="2249860C" w:rsidR="005E2042" w:rsidRPr="00DB416D" w:rsidRDefault="005E2042" w:rsidP="00DB416D"/>
    <w:sectPr w:rsidR="005E2042" w:rsidRPr="00DB416D">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FFFD0" w14:textId="77777777" w:rsidR="000F786F" w:rsidRDefault="000F786F" w:rsidP="00C32CFB">
      <w:pPr>
        <w:spacing w:after="0" w:line="240" w:lineRule="auto"/>
      </w:pPr>
      <w:r>
        <w:separator/>
      </w:r>
    </w:p>
  </w:endnote>
  <w:endnote w:type="continuationSeparator" w:id="0">
    <w:p w14:paraId="3EB83ACB" w14:textId="77777777" w:rsidR="000F786F" w:rsidRDefault="000F786F" w:rsidP="00C32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ACFF"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0115601"/>
      <w:docPartObj>
        <w:docPartGallery w:val="Page Numbers (Bottom of Page)"/>
        <w:docPartUnique/>
      </w:docPartObj>
    </w:sdtPr>
    <w:sdtEndPr/>
    <w:sdtContent>
      <w:p w14:paraId="73424656" w14:textId="50934F01" w:rsidR="005E2042" w:rsidRDefault="005E2042">
        <w:pPr>
          <w:pStyle w:val="Jalus"/>
          <w:jc w:val="center"/>
        </w:pPr>
        <w:r>
          <w:fldChar w:fldCharType="begin"/>
        </w:r>
        <w:r>
          <w:instrText>PAGE   \* MERGEFORMAT</w:instrText>
        </w:r>
        <w:r>
          <w:fldChar w:fldCharType="separate"/>
        </w:r>
        <w:r>
          <w:t>2</w:t>
        </w:r>
        <w:r>
          <w:fldChar w:fldCharType="end"/>
        </w:r>
      </w:p>
    </w:sdtContent>
  </w:sdt>
  <w:p w14:paraId="11EF0E10" w14:textId="77777777" w:rsidR="005E2042" w:rsidRDefault="005E2042">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440E4" w14:textId="77777777" w:rsidR="000F786F" w:rsidRDefault="000F786F" w:rsidP="00C32CFB">
      <w:pPr>
        <w:spacing w:after="0" w:line="240" w:lineRule="auto"/>
      </w:pPr>
      <w:r>
        <w:separator/>
      </w:r>
    </w:p>
  </w:footnote>
  <w:footnote w:type="continuationSeparator" w:id="0">
    <w:p w14:paraId="4C3A8A73" w14:textId="77777777" w:rsidR="000F786F" w:rsidRDefault="000F786F" w:rsidP="00C32CFB">
      <w:pPr>
        <w:spacing w:after="0" w:line="240" w:lineRule="auto"/>
      </w:pPr>
      <w:r>
        <w:continuationSeparator/>
      </w:r>
    </w:p>
  </w:footnote>
  <w:footnote w:id="1">
    <w:p w14:paraId="760A12EB" w14:textId="03F738C0" w:rsidR="00DB416D" w:rsidRDefault="00DB416D" w:rsidP="00DB416D">
      <w:pPr>
        <w:pStyle w:val="Allmrkusetekst"/>
      </w:pPr>
      <w:r>
        <w:rPr>
          <w:rStyle w:val="Allmrkuseviide"/>
        </w:rPr>
        <w:footnoteRef/>
      </w:r>
      <w:r>
        <w:t xml:space="preserve"> </w:t>
      </w:r>
      <w:r w:rsidR="00441F7F">
        <w:t xml:space="preserve">Muuhulgas rakendatakse Eesti õiguses </w:t>
      </w:r>
      <w:r>
        <w:t xml:space="preserve">Euroopa Parlamendi ja nõukogu 27.11.2024 määrus </w:t>
      </w:r>
      <w:hyperlink r:id="rId1" w:history="1">
        <w:r w:rsidRPr="007F19AA">
          <w:rPr>
            <w:rStyle w:val="Hperlink"/>
          </w:rPr>
          <w:t>(EL) 2024/3011</w:t>
        </w:r>
      </w:hyperlink>
      <w:r>
        <w:t>, mis käsitleb kriminaalmenetluse üleandmist.</w:t>
      </w:r>
    </w:p>
  </w:footnote>
  <w:footnote w:id="2">
    <w:p w14:paraId="7B84BAC0" w14:textId="77777777" w:rsidR="00DB416D" w:rsidRDefault="00DB416D" w:rsidP="00DB416D">
      <w:pPr>
        <w:pStyle w:val="Allmrkusetekst"/>
      </w:pPr>
      <w:r>
        <w:rPr>
          <w:rStyle w:val="Allmrkuseviide"/>
        </w:rPr>
        <w:footnoteRef/>
      </w:r>
      <w:r>
        <w:t xml:space="preserve"> </w:t>
      </w:r>
      <w:r w:rsidRPr="00881892">
        <w:t xml:space="preserve">Nõukogu </w:t>
      </w:r>
      <w:hyperlink r:id="rId2" w:history="1">
        <w:r w:rsidRPr="00E8321A">
          <w:rPr>
            <w:rStyle w:val="Hperlink"/>
          </w:rPr>
          <w:t xml:space="preserve">13.06.2002 raamotsus </w:t>
        </w:r>
        <w:r w:rsidRPr="00881892">
          <w:rPr>
            <w:rStyle w:val="Hperlink"/>
          </w:rPr>
          <w:t>2002/584/JSK</w:t>
        </w:r>
      </w:hyperlink>
      <w:r w:rsidRPr="00881892">
        <w:t xml:space="preserve"> Euroopa vahistamismääruse ja </w:t>
      </w:r>
      <w:proofErr w:type="spellStart"/>
      <w:r w:rsidRPr="00881892">
        <w:t>liikmesriikidevahelise</w:t>
      </w:r>
      <w:proofErr w:type="spellEnd"/>
      <w:r w:rsidRPr="00881892">
        <w:t xml:space="preserve"> üleandmiskorra kohta</w:t>
      </w:r>
      <w:r>
        <w:t>.</w:t>
      </w:r>
    </w:p>
  </w:footnote>
  <w:footnote w:id="3">
    <w:p w14:paraId="2DFD61D8" w14:textId="77777777" w:rsidR="00DB416D" w:rsidRDefault="00DB416D" w:rsidP="00DB416D">
      <w:pPr>
        <w:pStyle w:val="Allmrkusetekst"/>
      </w:pPr>
      <w:r>
        <w:rPr>
          <w:rStyle w:val="Allmrkuseviide"/>
        </w:rPr>
        <w:footnoteRef/>
      </w:r>
      <w:r>
        <w:t xml:space="preserve"> </w:t>
      </w:r>
      <w:r w:rsidRPr="00142377">
        <w:t xml:space="preserve">Nõukogu </w:t>
      </w:r>
      <w:hyperlink r:id="rId3" w:history="1">
        <w:r w:rsidRPr="0099747C">
          <w:rPr>
            <w:rStyle w:val="Hperlink"/>
          </w:rPr>
          <w:t>24.02.2005 raamotsus 2005/214/JSK</w:t>
        </w:r>
      </w:hyperlink>
      <w:r w:rsidRPr="00142377">
        <w:t xml:space="preserve"> rahaliste karistuste vastastikuse tunnustamise põhimõtte kohaldamise kohta</w:t>
      </w:r>
    </w:p>
  </w:footnote>
  <w:footnote w:id="4">
    <w:p w14:paraId="6C9F6C50" w14:textId="77777777" w:rsidR="00DB416D" w:rsidRDefault="00DB416D" w:rsidP="00DB416D">
      <w:pPr>
        <w:pStyle w:val="Allmrkusetekst"/>
      </w:pPr>
      <w:r>
        <w:rPr>
          <w:rStyle w:val="Allmrkuseviide"/>
        </w:rPr>
        <w:footnoteRef/>
      </w:r>
      <w:r>
        <w:t xml:space="preserve"> </w:t>
      </w:r>
      <w:r w:rsidRPr="00156407">
        <w:t xml:space="preserve">Nõukogu </w:t>
      </w:r>
      <w:hyperlink r:id="rId4" w:history="1">
        <w:r w:rsidRPr="002201EF">
          <w:rPr>
            <w:rStyle w:val="Hperlink"/>
          </w:rPr>
          <w:t>27.11.2008 raamotsus 2008/947/JSK</w:t>
        </w:r>
      </w:hyperlink>
      <w:r w:rsidRPr="00156407">
        <w:t xml:space="preserve"> vastastikuse tunnustamise põhimõtte kohaldamise kohta kohtuotsuste ja vangistuse tingimisi kohaldamata jätmist käsitlevate otsuste suhtes, et teostada tingimuslike meetmete ja alternatiivsete mõjutusvahendite järelevalvet</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0FC8"/>
    <w:multiLevelType w:val="hybridMultilevel"/>
    <w:tmpl w:val="0796492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36E3E19"/>
    <w:multiLevelType w:val="hybridMultilevel"/>
    <w:tmpl w:val="185E460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EB96FE6"/>
    <w:multiLevelType w:val="hybridMultilevel"/>
    <w:tmpl w:val="F5C04FF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33F1C1D"/>
    <w:multiLevelType w:val="multilevel"/>
    <w:tmpl w:val="B0CE6C64"/>
    <w:lvl w:ilvl="0">
      <w:start w:val="1"/>
      <w:numFmt w:val="lowerLetter"/>
      <w:lvlText w:val="%1)"/>
      <w:lvlJc w:val="left"/>
      <w:pPr>
        <w:tabs>
          <w:tab w:val="num" w:pos="1068"/>
        </w:tabs>
        <w:ind w:left="1068" w:hanging="360"/>
      </w:pPr>
      <w:rPr>
        <w:rFonts w:ascii="Times New Roman" w:eastAsiaTheme="minorHAnsi" w:hAnsi="Times New Roman" w:cs="Times New Roman"/>
      </w:rPr>
    </w:lvl>
    <w:lvl w:ilvl="1">
      <w:start w:val="1"/>
      <w:numFmt w:val="decimal"/>
      <w:lvlText w:val="%2."/>
      <w:lvlJc w:val="left"/>
      <w:pPr>
        <w:tabs>
          <w:tab w:val="num" w:pos="1788"/>
        </w:tabs>
        <w:ind w:left="1788" w:hanging="360"/>
      </w:pPr>
    </w:lvl>
    <w:lvl w:ilvl="2">
      <w:start w:val="1"/>
      <w:numFmt w:val="lowerLetter"/>
      <w:lvlText w:val="%3)"/>
      <w:lvlJc w:val="left"/>
      <w:pPr>
        <w:tabs>
          <w:tab w:val="num" w:pos="2508"/>
        </w:tabs>
        <w:ind w:left="2508" w:hanging="360"/>
      </w:pPr>
      <w:rPr>
        <w:rFonts w:ascii="Times New Roman" w:eastAsiaTheme="minorHAnsi" w:hAnsi="Times New Roman" w:cs="Times New Roman"/>
      </w:r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4" w15:restartNumberingAfterBreak="0">
    <w:nsid w:val="149D70EB"/>
    <w:multiLevelType w:val="hybridMultilevel"/>
    <w:tmpl w:val="4446B1F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8AA5EA4"/>
    <w:multiLevelType w:val="hybridMultilevel"/>
    <w:tmpl w:val="3FDE91EA"/>
    <w:lvl w:ilvl="0" w:tplc="256639A8">
      <w:start w:val="1"/>
      <w:numFmt w:val="lowerLetter"/>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6" w15:restartNumberingAfterBreak="0">
    <w:nsid w:val="1B997640"/>
    <w:multiLevelType w:val="hybridMultilevel"/>
    <w:tmpl w:val="D2409C6A"/>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2AE42941"/>
    <w:multiLevelType w:val="hybridMultilevel"/>
    <w:tmpl w:val="FECEE90C"/>
    <w:lvl w:ilvl="0" w:tplc="04250017">
      <w:start w:val="1"/>
      <w:numFmt w:val="lowerLetter"/>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BA815FA"/>
    <w:multiLevelType w:val="hybridMultilevel"/>
    <w:tmpl w:val="A358F58A"/>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EC463F0"/>
    <w:multiLevelType w:val="hybridMultilevel"/>
    <w:tmpl w:val="6428CC3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338A6895"/>
    <w:multiLevelType w:val="hybridMultilevel"/>
    <w:tmpl w:val="C3B4833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33DC3D0B"/>
    <w:multiLevelType w:val="hybridMultilevel"/>
    <w:tmpl w:val="224C497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388577CF"/>
    <w:multiLevelType w:val="hybridMultilevel"/>
    <w:tmpl w:val="304AE598"/>
    <w:lvl w:ilvl="0" w:tplc="0C3E2B4A">
      <w:start w:val="1"/>
      <w:numFmt w:val="lowerLetter"/>
      <w:lvlText w:val="%1)"/>
      <w:lvlJc w:val="left"/>
      <w:pPr>
        <w:ind w:left="1068" w:hanging="360"/>
      </w:pPr>
      <w:rPr>
        <w:rFonts w:hint="default"/>
      </w:rPr>
    </w:lvl>
    <w:lvl w:ilvl="1" w:tplc="04250019" w:tentative="1">
      <w:start w:val="1"/>
      <w:numFmt w:val="lowerLetter"/>
      <w:lvlText w:val="%2."/>
      <w:lvlJc w:val="left"/>
      <w:pPr>
        <w:ind w:left="1788" w:hanging="360"/>
      </w:pPr>
    </w:lvl>
    <w:lvl w:ilvl="2" w:tplc="0425001B" w:tentative="1">
      <w:start w:val="1"/>
      <w:numFmt w:val="lowerRoman"/>
      <w:lvlText w:val="%3."/>
      <w:lvlJc w:val="right"/>
      <w:pPr>
        <w:ind w:left="2508" w:hanging="180"/>
      </w:pPr>
    </w:lvl>
    <w:lvl w:ilvl="3" w:tplc="0425000F" w:tentative="1">
      <w:start w:val="1"/>
      <w:numFmt w:val="decimal"/>
      <w:lvlText w:val="%4."/>
      <w:lvlJc w:val="left"/>
      <w:pPr>
        <w:ind w:left="3228" w:hanging="360"/>
      </w:pPr>
    </w:lvl>
    <w:lvl w:ilvl="4" w:tplc="04250019" w:tentative="1">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abstractNum w:abstractNumId="13" w15:restartNumberingAfterBreak="0">
    <w:nsid w:val="3D48365B"/>
    <w:multiLevelType w:val="hybridMultilevel"/>
    <w:tmpl w:val="E9EA432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3EEC12C9"/>
    <w:multiLevelType w:val="hybridMultilevel"/>
    <w:tmpl w:val="89FAAD4C"/>
    <w:lvl w:ilvl="0" w:tplc="04250001">
      <w:start w:val="1"/>
      <w:numFmt w:val="bullet"/>
      <w:lvlText w:val=""/>
      <w:lvlJc w:val="left"/>
      <w:pPr>
        <w:ind w:left="720" w:hanging="360"/>
      </w:pPr>
      <w:rPr>
        <w:rFonts w:ascii="Symbol" w:hAnsi="Symbol" w:hint="default"/>
      </w:rPr>
    </w:lvl>
    <w:lvl w:ilvl="1" w:tplc="D22452DE">
      <w:numFmt w:val="bullet"/>
      <w:lvlText w:val="-"/>
      <w:lvlJc w:val="left"/>
      <w:pPr>
        <w:ind w:left="1440" w:hanging="360"/>
      </w:pPr>
      <w:rPr>
        <w:rFonts w:ascii="Times New Roman" w:eastAsiaTheme="minorHAnsi" w:hAnsi="Times New Roman" w:cs="Times New Roman"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3F7B00C4"/>
    <w:multiLevelType w:val="hybridMultilevel"/>
    <w:tmpl w:val="197E5360"/>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428521BD"/>
    <w:multiLevelType w:val="multilevel"/>
    <w:tmpl w:val="FAA424C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28A619A"/>
    <w:multiLevelType w:val="hybridMultilevel"/>
    <w:tmpl w:val="544A15FA"/>
    <w:lvl w:ilvl="0" w:tplc="64F23114">
      <w:start w:val="1"/>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48966038"/>
    <w:multiLevelType w:val="multilevel"/>
    <w:tmpl w:val="97482A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AB2535C"/>
    <w:multiLevelType w:val="hybridMultilevel"/>
    <w:tmpl w:val="CE5C23A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4F2C0F6F"/>
    <w:multiLevelType w:val="hybridMultilevel"/>
    <w:tmpl w:val="808CEE4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500A683C"/>
    <w:multiLevelType w:val="hybridMultilevel"/>
    <w:tmpl w:val="C0A4DEC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500F192D"/>
    <w:multiLevelType w:val="hybridMultilevel"/>
    <w:tmpl w:val="EB18AFC4"/>
    <w:lvl w:ilvl="0" w:tplc="04250011">
      <w:start w:val="1"/>
      <w:numFmt w:val="decimal"/>
      <w:lvlText w:val="%1)"/>
      <w:lvlJc w:val="left"/>
      <w:pPr>
        <w:ind w:left="720" w:hanging="360"/>
      </w:pPr>
      <w:rPr>
        <w:rFonts w:eastAsia="Times New Roman"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50B0300A"/>
    <w:multiLevelType w:val="hybridMultilevel"/>
    <w:tmpl w:val="97482A48"/>
    <w:lvl w:ilvl="0" w:tplc="7BCA5EB4">
      <w:start w:val="1"/>
      <w:numFmt w:val="decimal"/>
      <w:pStyle w:val="Pealkiri3"/>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5E537028"/>
    <w:multiLevelType w:val="hybridMultilevel"/>
    <w:tmpl w:val="52ACE936"/>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5FF47061"/>
    <w:multiLevelType w:val="hybridMultilevel"/>
    <w:tmpl w:val="0F0206D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6B7123CE"/>
    <w:multiLevelType w:val="hybridMultilevel"/>
    <w:tmpl w:val="6270D480"/>
    <w:lvl w:ilvl="0" w:tplc="802ED8D8">
      <w:start w:val="3"/>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27" w15:restartNumberingAfterBreak="0">
    <w:nsid w:val="6F3755C5"/>
    <w:multiLevelType w:val="hybridMultilevel"/>
    <w:tmpl w:val="669E5A68"/>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8" w15:restartNumberingAfterBreak="0">
    <w:nsid w:val="72D07423"/>
    <w:multiLevelType w:val="hybridMultilevel"/>
    <w:tmpl w:val="6C9E76E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733472C9"/>
    <w:multiLevelType w:val="multilevel"/>
    <w:tmpl w:val="B1E40E8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7D167E3B"/>
    <w:multiLevelType w:val="hybridMultilevel"/>
    <w:tmpl w:val="086673AE"/>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15:restartNumberingAfterBreak="0">
    <w:nsid w:val="7D46431C"/>
    <w:multiLevelType w:val="hybridMultilevel"/>
    <w:tmpl w:val="F418CF5C"/>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7578981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033877">
    <w:abstractNumId w:val="7"/>
  </w:num>
  <w:num w:numId="3" w16cid:durableId="856041926">
    <w:abstractNumId w:val="15"/>
  </w:num>
  <w:num w:numId="4" w16cid:durableId="1874417593">
    <w:abstractNumId w:val="11"/>
  </w:num>
  <w:num w:numId="5" w16cid:durableId="1086802826">
    <w:abstractNumId w:val="8"/>
  </w:num>
  <w:num w:numId="6" w16cid:durableId="30617112">
    <w:abstractNumId w:val="2"/>
  </w:num>
  <w:num w:numId="7" w16cid:durableId="393892149">
    <w:abstractNumId w:val="17"/>
  </w:num>
  <w:num w:numId="8" w16cid:durableId="1115371412">
    <w:abstractNumId w:val="29"/>
  </w:num>
  <w:num w:numId="9" w16cid:durableId="855076822">
    <w:abstractNumId w:val="14"/>
  </w:num>
  <w:num w:numId="10" w16cid:durableId="1834296448">
    <w:abstractNumId w:val="0"/>
  </w:num>
  <w:num w:numId="11" w16cid:durableId="2108764686">
    <w:abstractNumId w:val="30"/>
  </w:num>
  <w:num w:numId="12" w16cid:durableId="445543188">
    <w:abstractNumId w:val="12"/>
  </w:num>
  <w:num w:numId="13" w16cid:durableId="1071926834">
    <w:abstractNumId w:val="5"/>
  </w:num>
  <w:num w:numId="14" w16cid:durableId="1221094191">
    <w:abstractNumId w:val="24"/>
  </w:num>
  <w:num w:numId="15" w16cid:durableId="421606489">
    <w:abstractNumId w:val="6"/>
  </w:num>
  <w:num w:numId="16" w16cid:durableId="1404640296">
    <w:abstractNumId w:val="19"/>
  </w:num>
  <w:num w:numId="17" w16cid:durableId="491916305">
    <w:abstractNumId w:val="4"/>
  </w:num>
  <w:num w:numId="18" w16cid:durableId="1377971729">
    <w:abstractNumId w:val="22"/>
  </w:num>
  <w:num w:numId="19" w16cid:durableId="72356687">
    <w:abstractNumId w:val="31"/>
  </w:num>
  <w:num w:numId="20" w16cid:durableId="13023476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41081220">
    <w:abstractNumId w:val="26"/>
  </w:num>
  <w:num w:numId="22" w16cid:durableId="227156145">
    <w:abstractNumId w:val="25"/>
  </w:num>
  <w:num w:numId="23" w16cid:durableId="1291014111">
    <w:abstractNumId w:val="21"/>
  </w:num>
  <w:num w:numId="24" w16cid:durableId="920985743">
    <w:abstractNumId w:val="23"/>
  </w:num>
  <w:num w:numId="25" w16cid:durableId="1161312147">
    <w:abstractNumId w:val="10"/>
  </w:num>
  <w:num w:numId="26" w16cid:durableId="1718239427">
    <w:abstractNumId w:val="9"/>
  </w:num>
  <w:num w:numId="27" w16cid:durableId="1143619784">
    <w:abstractNumId w:val="28"/>
  </w:num>
  <w:num w:numId="28" w16cid:durableId="1194421050">
    <w:abstractNumId w:val="20"/>
  </w:num>
  <w:num w:numId="29" w16cid:durableId="1365524153">
    <w:abstractNumId w:val="1"/>
  </w:num>
  <w:num w:numId="30" w16cid:durableId="1143472499">
    <w:abstractNumId w:val="13"/>
  </w:num>
  <w:num w:numId="31" w16cid:durableId="1643541244">
    <w:abstractNumId w:val="27"/>
  </w:num>
  <w:num w:numId="32" w16cid:durableId="1501047947">
    <w:abstractNumId w:val="23"/>
    <w:lvlOverride w:ilvl="0">
      <w:startOverride w:val="1"/>
    </w:lvlOverride>
  </w:num>
  <w:num w:numId="33" w16cid:durableId="1637904918">
    <w:abstractNumId w:val="23"/>
    <w:lvlOverride w:ilvl="0">
      <w:startOverride w:val="1"/>
    </w:lvlOverride>
  </w:num>
  <w:num w:numId="34" w16cid:durableId="5832819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CFB"/>
    <w:rsid w:val="0000303D"/>
    <w:rsid w:val="00006978"/>
    <w:rsid w:val="00006BCC"/>
    <w:rsid w:val="00007928"/>
    <w:rsid w:val="00011F0A"/>
    <w:rsid w:val="00014DC9"/>
    <w:rsid w:val="0001547A"/>
    <w:rsid w:val="000158EC"/>
    <w:rsid w:val="0001632B"/>
    <w:rsid w:val="00017D9A"/>
    <w:rsid w:val="00020D9E"/>
    <w:rsid w:val="00021B98"/>
    <w:rsid w:val="000221B6"/>
    <w:rsid w:val="00024B80"/>
    <w:rsid w:val="0002605B"/>
    <w:rsid w:val="0002612B"/>
    <w:rsid w:val="00026B20"/>
    <w:rsid w:val="00031B1D"/>
    <w:rsid w:val="00031C18"/>
    <w:rsid w:val="000344C7"/>
    <w:rsid w:val="0004028C"/>
    <w:rsid w:val="00042E32"/>
    <w:rsid w:val="00043232"/>
    <w:rsid w:val="00043DEB"/>
    <w:rsid w:val="00044286"/>
    <w:rsid w:val="0004652E"/>
    <w:rsid w:val="00051D8D"/>
    <w:rsid w:val="000526BD"/>
    <w:rsid w:val="00052B6B"/>
    <w:rsid w:val="000535B8"/>
    <w:rsid w:val="0005475C"/>
    <w:rsid w:val="0005665C"/>
    <w:rsid w:val="00056B77"/>
    <w:rsid w:val="000618B4"/>
    <w:rsid w:val="00061947"/>
    <w:rsid w:val="00061ECC"/>
    <w:rsid w:val="000626A5"/>
    <w:rsid w:val="0006321A"/>
    <w:rsid w:val="0006328C"/>
    <w:rsid w:val="0006385A"/>
    <w:rsid w:val="000638A1"/>
    <w:rsid w:val="000709B1"/>
    <w:rsid w:val="00070E7C"/>
    <w:rsid w:val="000724F9"/>
    <w:rsid w:val="00073C80"/>
    <w:rsid w:val="00073F5C"/>
    <w:rsid w:val="00074CC6"/>
    <w:rsid w:val="00075F57"/>
    <w:rsid w:val="000760DD"/>
    <w:rsid w:val="00077061"/>
    <w:rsid w:val="00077640"/>
    <w:rsid w:val="0007766A"/>
    <w:rsid w:val="000802AA"/>
    <w:rsid w:val="00080365"/>
    <w:rsid w:val="000812FE"/>
    <w:rsid w:val="00081C21"/>
    <w:rsid w:val="00082F85"/>
    <w:rsid w:val="00083AA5"/>
    <w:rsid w:val="00085C20"/>
    <w:rsid w:val="0008688D"/>
    <w:rsid w:val="00090172"/>
    <w:rsid w:val="0009050F"/>
    <w:rsid w:val="00090631"/>
    <w:rsid w:val="00094EB7"/>
    <w:rsid w:val="00096ADC"/>
    <w:rsid w:val="000A434B"/>
    <w:rsid w:val="000A6933"/>
    <w:rsid w:val="000B2C20"/>
    <w:rsid w:val="000B32EE"/>
    <w:rsid w:val="000B42AE"/>
    <w:rsid w:val="000B4465"/>
    <w:rsid w:val="000B4C04"/>
    <w:rsid w:val="000B5D4F"/>
    <w:rsid w:val="000B6056"/>
    <w:rsid w:val="000B789B"/>
    <w:rsid w:val="000C0EB2"/>
    <w:rsid w:val="000C1707"/>
    <w:rsid w:val="000C327A"/>
    <w:rsid w:val="000C5885"/>
    <w:rsid w:val="000C684F"/>
    <w:rsid w:val="000C7A13"/>
    <w:rsid w:val="000D3337"/>
    <w:rsid w:val="000D4538"/>
    <w:rsid w:val="000D5A95"/>
    <w:rsid w:val="000D63F7"/>
    <w:rsid w:val="000D6549"/>
    <w:rsid w:val="000D7846"/>
    <w:rsid w:val="000E15D4"/>
    <w:rsid w:val="000E1ABE"/>
    <w:rsid w:val="000E3788"/>
    <w:rsid w:val="000E490D"/>
    <w:rsid w:val="000E4A16"/>
    <w:rsid w:val="000E4BCE"/>
    <w:rsid w:val="000E5467"/>
    <w:rsid w:val="000E59CA"/>
    <w:rsid w:val="000E61A2"/>
    <w:rsid w:val="000E7AAF"/>
    <w:rsid w:val="000F0C7C"/>
    <w:rsid w:val="000F255E"/>
    <w:rsid w:val="000F33D5"/>
    <w:rsid w:val="000F3675"/>
    <w:rsid w:val="000F42A6"/>
    <w:rsid w:val="000F5822"/>
    <w:rsid w:val="000F5A8D"/>
    <w:rsid w:val="000F786F"/>
    <w:rsid w:val="000F7FD7"/>
    <w:rsid w:val="001002E9"/>
    <w:rsid w:val="001008F4"/>
    <w:rsid w:val="00100BC1"/>
    <w:rsid w:val="00102767"/>
    <w:rsid w:val="00102CB0"/>
    <w:rsid w:val="001034B0"/>
    <w:rsid w:val="00104010"/>
    <w:rsid w:val="00105748"/>
    <w:rsid w:val="00105BEF"/>
    <w:rsid w:val="001062EB"/>
    <w:rsid w:val="00107635"/>
    <w:rsid w:val="00110A42"/>
    <w:rsid w:val="001113B4"/>
    <w:rsid w:val="0011474F"/>
    <w:rsid w:val="00114809"/>
    <w:rsid w:val="00114B38"/>
    <w:rsid w:val="00115E93"/>
    <w:rsid w:val="001242CB"/>
    <w:rsid w:val="001266EF"/>
    <w:rsid w:val="001270BF"/>
    <w:rsid w:val="00127A4F"/>
    <w:rsid w:val="001306CB"/>
    <w:rsid w:val="00132C7B"/>
    <w:rsid w:val="00133ECF"/>
    <w:rsid w:val="0013481E"/>
    <w:rsid w:val="00134B86"/>
    <w:rsid w:val="00136354"/>
    <w:rsid w:val="001417CE"/>
    <w:rsid w:val="00142A35"/>
    <w:rsid w:val="00142CF7"/>
    <w:rsid w:val="0014307B"/>
    <w:rsid w:val="001459C8"/>
    <w:rsid w:val="00147545"/>
    <w:rsid w:val="0015129A"/>
    <w:rsid w:val="001513F4"/>
    <w:rsid w:val="00154642"/>
    <w:rsid w:val="00154F85"/>
    <w:rsid w:val="00155F98"/>
    <w:rsid w:val="00160EDF"/>
    <w:rsid w:val="00161ACA"/>
    <w:rsid w:val="00163993"/>
    <w:rsid w:val="0016477F"/>
    <w:rsid w:val="00172A8C"/>
    <w:rsid w:val="00173F0A"/>
    <w:rsid w:val="001748FF"/>
    <w:rsid w:val="00174F61"/>
    <w:rsid w:val="00177AA4"/>
    <w:rsid w:val="00177F60"/>
    <w:rsid w:val="00180253"/>
    <w:rsid w:val="0018076C"/>
    <w:rsid w:val="00182725"/>
    <w:rsid w:val="00183510"/>
    <w:rsid w:val="001849DE"/>
    <w:rsid w:val="00187713"/>
    <w:rsid w:val="00190F0C"/>
    <w:rsid w:val="0019109B"/>
    <w:rsid w:val="00191AF7"/>
    <w:rsid w:val="00191B99"/>
    <w:rsid w:val="00192ECF"/>
    <w:rsid w:val="0019375F"/>
    <w:rsid w:val="001938D4"/>
    <w:rsid w:val="00195177"/>
    <w:rsid w:val="00195280"/>
    <w:rsid w:val="001955DF"/>
    <w:rsid w:val="00195D9C"/>
    <w:rsid w:val="0019621F"/>
    <w:rsid w:val="001A0A21"/>
    <w:rsid w:val="001A1C4A"/>
    <w:rsid w:val="001A1E95"/>
    <w:rsid w:val="001A4419"/>
    <w:rsid w:val="001A5332"/>
    <w:rsid w:val="001A5A85"/>
    <w:rsid w:val="001B0669"/>
    <w:rsid w:val="001B4D10"/>
    <w:rsid w:val="001B5064"/>
    <w:rsid w:val="001B5147"/>
    <w:rsid w:val="001B6651"/>
    <w:rsid w:val="001B6A13"/>
    <w:rsid w:val="001B77E8"/>
    <w:rsid w:val="001C35C1"/>
    <w:rsid w:val="001C3E2A"/>
    <w:rsid w:val="001C451B"/>
    <w:rsid w:val="001C4527"/>
    <w:rsid w:val="001C6BC5"/>
    <w:rsid w:val="001C7809"/>
    <w:rsid w:val="001D2ACC"/>
    <w:rsid w:val="001D3969"/>
    <w:rsid w:val="001D4D2B"/>
    <w:rsid w:val="001D7DBD"/>
    <w:rsid w:val="001E012C"/>
    <w:rsid w:val="001E0482"/>
    <w:rsid w:val="001E31F9"/>
    <w:rsid w:val="001E4885"/>
    <w:rsid w:val="001E5462"/>
    <w:rsid w:val="001E5CA0"/>
    <w:rsid w:val="001E643B"/>
    <w:rsid w:val="001E6A1C"/>
    <w:rsid w:val="001E6B07"/>
    <w:rsid w:val="001E7997"/>
    <w:rsid w:val="001F0F97"/>
    <w:rsid w:val="001F2DEE"/>
    <w:rsid w:val="001F3246"/>
    <w:rsid w:val="001F3339"/>
    <w:rsid w:val="001F35C7"/>
    <w:rsid w:val="001F4915"/>
    <w:rsid w:val="001F4F9B"/>
    <w:rsid w:val="001F5B6A"/>
    <w:rsid w:val="001F5BAB"/>
    <w:rsid w:val="001F666B"/>
    <w:rsid w:val="001F6A31"/>
    <w:rsid w:val="0020034B"/>
    <w:rsid w:val="0020060C"/>
    <w:rsid w:val="00200DC3"/>
    <w:rsid w:val="00200E1B"/>
    <w:rsid w:val="002025C8"/>
    <w:rsid w:val="00203784"/>
    <w:rsid w:val="00203AB2"/>
    <w:rsid w:val="002049DD"/>
    <w:rsid w:val="00204AB7"/>
    <w:rsid w:val="002105D9"/>
    <w:rsid w:val="00210CEE"/>
    <w:rsid w:val="00211807"/>
    <w:rsid w:val="00214232"/>
    <w:rsid w:val="002169D3"/>
    <w:rsid w:val="00220094"/>
    <w:rsid w:val="0022017C"/>
    <w:rsid w:val="00220F85"/>
    <w:rsid w:val="00221775"/>
    <w:rsid w:val="002236B3"/>
    <w:rsid w:val="00224305"/>
    <w:rsid w:val="00224390"/>
    <w:rsid w:val="00224777"/>
    <w:rsid w:val="00225824"/>
    <w:rsid w:val="00226142"/>
    <w:rsid w:val="00227466"/>
    <w:rsid w:val="00227E61"/>
    <w:rsid w:val="002303B1"/>
    <w:rsid w:val="002307EE"/>
    <w:rsid w:val="00231487"/>
    <w:rsid w:val="00231A9E"/>
    <w:rsid w:val="00232323"/>
    <w:rsid w:val="002325BE"/>
    <w:rsid w:val="00233A8B"/>
    <w:rsid w:val="00235FD2"/>
    <w:rsid w:val="00237619"/>
    <w:rsid w:val="00240410"/>
    <w:rsid w:val="00240AB4"/>
    <w:rsid w:val="00241660"/>
    <w:rsid w:val="00241EC7"/>
    <w:rsid w:val="0024304A"/>
    <w:rsid w:val="00244342"/>
    <w:rsid w:val="0024460C"/>
    <w:rsid w:val="00245BAD"/>
    <w:rsid w:val="00245D5F"/>
    <w:rsid w:val="00250482"/>
    <w:rsid w:val="00250D22"/>
    <w:rsid w:val="002527F1"/>
    <w:rsid w:val="00253CB5"/>
    <w:rsid w:val="0025478F"/>
    <w:rsid w:val="00254D64"/>
    <w:rsid w:val="00255806"/>
    <w:rsid w:val="00255A9E"/>
    <w:rsid w:val="002562CD"/>
    <w:rsid w:val="00263AF0"/>
    <w:rsid w:val="002649C4"/>
    <w:rsid w:val="00265D90"/>
    <w:rsid w:val="002660F3"/>
    <w:rsid w:val="00266AF3"/>
    <w:rsid w:val="00266F27"/>
    <w:rsid w:val="00267F67"/>
    <w:rsid w:val="002707DF"/>
    <w:rsid w:val="0027189C"/>
    <w:rsid w:val="0027394D"/>
    <w:rsid w:val="002753B7"/>
    <w:rsid w:val="0027556C"/>
    <w:rsid w:val="00280D8B"/>
    <w:rsid w:val="002813D7"/>
    <w:rsid w:val="00281C44"/>
    <w:rsid w:val="00282C2C"/>
    <w:rsid w:val="002857F7"/>
    <w:rsid w:val="00285944"/>
    <w:rsid w:val="0028602E"/>
    <w:rsid w:val="00286711"/>
    <w:rsid w:val="00287ED9"/>
    <w:rsid w:val="00290486"/>
    <w:rsid w:val="00292430"/>
    <w:rsid w:val="002929FF"/>
    <w:rsid w:val="00293BE0"/>
    <w:rsid w:val="0029514A"/>
    <w:rsid w:val="002968D3"/>
    <w:rsid w:val="00297733"/>
    <w:rsid w:val="002A3E2E"/>
    <w:rsid w:val="002A5CCB"/>
    <w:rsid w:val="002A6BA5"/>
    <w:rsid w:val="002A71C5"/>
    <w:rsid w:val="002A72F5"/>
    <w:rsid w:val="002B120A"/>
    <w:rsid w:val="002B2EB2"/>
    <w:rsid w:val="002B42E9"/>
    <w:rsid w:val="002B5588"/>
    <w:rsid w:val="002B7EFA"/>
    <w:rsid w:val="002C1514"/>
    <w:rsid w:val="002C2309"/>
    <w:rsid w:val="002C2615"/>
    <w:rsid w:val="002C4735"/>
    <w:rsid w:val="002C4A52"/>
    <w:rsid w:val="002C5D98"/>
    <w:rsid w:val="002C6F14"/>
    <w:rsid w:val="002C73C1"/>
    <w:rsid w:val="002C744F"/>
    <w:rsid w:val="002D04AF"/>
    <w:rsid w:val="002D099E"/>
    <w:rsid w:val="002D0B19"/>
    <w:rsid w:val="002D23F5"/>
    <w:rsid w:val="002D382E"/>
    <w:rsid w:val="002D3AAD"/>
    <w:rsid w:val="002D4206"/>
    <w:rsid w:val="002D6A58"/>
    <w:rsid w:val="002D746F"/>
    <w:rsid w:val="002E0772"/>
    <w:rsid w:val="002E1ED6"/>
    <w:rsid w:val="002E3057"/>
    <w:rsid w:val="002E4297"/>
    <w:rsid w:val="002E5613"/>
    <w:rsid w:val="002E58D8"/>
    <w:rsid w:val="002E6AFA"/>
    <w:rsid w:val="002E7667"/>
    <w:rsid w:val="002F2949"/>
    <w:rsid w:val="002F3609"/>
    <w:rsid w:val="002F43B4"/>
    <w:rsid w:val="002F62C3"/>
    <w:rsid w:val="003000F8"/>
    <w:rsid w:val="00300A35"/>
    <w:rsid w:val="00301CC3"/>
    <w:rsid w:val="00302DB7"/>
    <w:rsid w:val="00303D18"/>
    <w:rsid w:val="003045BA"/>
    <w:rsid w:val="00304778"/>
    <w:rsid w:val="00304F52"/>
    <w:rsid w:val="0030556A"/>
    <w:rsid w:val="00305AFD"/>
    <w:rsid w:val="00305FA5"/>
    <w:rsid w:val="0030662B"/>
    <w:rsid w:val="003066C5"/>
    <w:rsid w:val="00306C59"/>
    <w:rsid w:val="00310FBC"/>
    <w:rsid w:val="0031135F"/>
    <w:rsid w:val="00311E13"/>
    <w:rsid w:val="00312388"/>
    <w:rsid w:val="003126D4"/>
    <w:rsid w:val="003127B9"/>
    <w:rsid w:val="003132A2"/>
    <w:rsid w:val="00314AB7"/>
    <w:rsid w:val="00314E67"/>
    <w:rsid w:val="003164D3"/>
    <w:rsid w:val="00316579"/>
    <w:rsid w:val="00321C1C"/>
    <w:rsid w:val="0032411B"/>
    <w:rsid w:val="00325840"/>
    <w:rsid w:val="00326198"/>
    <w:rsid w:val="003306B0"/>
    <w:rsid w:val="003325DD"/>
    <w:rsid w:val="00332682"/>
    <w:rsid w:val="0033268A"/>
    <w:rsid w:val="0033300F"/>
    <w:rsid w:val="0033376E"/>
    <w:rsid w:val="00333CDF"/>
    <w:rsid w:val="003343DD"/>
    <w:rsid w:val="003347DE"/>
    <w:rsid w:val="00334B1B"/>
    <w:rsid w:val="00336A3C"/>
    <w:rsid w:val="00343B61"/>
    <w:rsid w:val="003455FD"/>
    <w:rsid w:val="00346E76"/>
    <w:rsid w:val="00347C4D"/>
    <w:rsid w:val="003506B7"/>
    <w:rsid w:val="00351F48"/>
    <w:rsid w:val="00352A41"/>
    <w:rsid w:val="00355ADD"/>
    <w:rsid w:val="00355B83"/>
    <w:rsid w:val="00357AA1"/>
    <w:rsid w:val="0036138B"/>
    <w:rsid w:val="0036380D"/>
    <w:rsid w:val="00363DEE"/>
    <w:rsid w:val="003644E1"/>
    <w:rsid w:val="00367C28"/>
    <w:rsid w:val="00367C63"/>
    <w:rsid w:val="00373F62"/>
    <w:rsid w:val="003743F6"/>
    <w:rsid w:val="00374AE4"/>
    <w:rsid w:val="003755DB"/>
    <w:rsid w:val="00375D45"/>
    <w:rsid w:val="00375DC3"/>
    <w:rsid w:val="003777E6"/>
    <w:rsid w:val="00380317"/>
    <w:rsid w:val="00381520"/>
    <w:rsid w:val="0038230C"/>
    <w:rsid w:val="0038239F"/>
    <w:rsid w:val="003824F8"/>
    <w:rsid w:val="00383559"/>
    <w:rsid w:val="00384149"/>
    <w:rsid w:val="0038449A"/>
    <w:rsid w:val="00385288"/>
    <w:rsid w:val="00386AE3"/>
    <w:rsid w:val="00387FCE"/>
    <w:rsid w:val="003911E3"/>
    <w:rsid w:val="00391986"/>
    <w:rsid w:val="00392000"/>
    <w:rsid w:val="00395670"/>
    <w:rsid w:val="003A0F84"/>
    <w:rsid w:val="003A1EE9"/>
    <w:rsid w:val="003A21AF"/>
    <w:rsid w:val="003A2D2A"/>
    <w:rsid w:val="003A4164"/>
    <w:rsid w:val="003A4B41"/>
    <w:rsid w:val="003A699B"/>
    <w:rsid w:val="003A6DEB"/>
    <w:rsid w:val="003A7F45"/>
    <w:rsid w:val="003B0462"/>
    <w:rsid w:val="003B16FA"/>
    <w:rsid w:val="003B2526"/>
    <w:rsid w:val="003B3E86"/>
    <w:rsid w:val="003B3F25"/>
    <w:rsid w:val="003B429C"/>
    <w:rsid w:val="003B5047"/>
    <w:rsid w:val="003B55F4"/>
    <w:rsid w:val="003B5AEC"/>
    <w:rsid w:val="003B5C1F"/>
    <w:rsid w:val="003B700F"/>
    <w:rsid w:val="003C04BA"/>
    <w:rsid w:val="003C2014"/>
    <w:rsid w:val="003C35CC"/>
    <w:rsid w:val="003C4144"/>
    <w:rsid w:val="003C4D5F"/>
    <w:rsid w:val="003C64B6"/>
    <w:rsid w:val="003C70E7"/>
    <w:rsid w:val="003C7311"/>
    <w:rsid w:val="003D155D"/>
    <w:rsid w:val="003D3789"/>
    <w:rsid w:val="003D37C4"/>
    <w:rsid w:val="003D5B41"/>
    <w:rsid w:val="003D623D"/>
    <w:rsid w:val="003E0AC8"/>
    <w:rsid w:val="003E24BA"/>
    <w:rsid w:val="003E5A85"/>
    <w:rsid w:val="003E7B35"/>
    <w:rsid w:val="003F1951"/>
    <w:rsid w:val="003F2E8A"/>
    <w:rsid w:val="003F39D2"/>
    <w:rsid w:val="003F3DE3"/>
    <w:rsid w:val="003F4F48"/>
    <w:rsid w:val="003F7C2E"/>
    <w:rsid w:val="0040069A"/>
    <w:rsid w:val="004012FB"/>
    <w:rsid w:val="004013E5"/>
    <w:rsid w:val="00403850"/>
    <w:rsid w:val="00404EC9"/>
    <w:rsid w:val="00405A89"/>
    <w:rsid w:val="0041192A"/>
    <w:rsid w:val="00412ECD"/>
    <w:rsid w:val="004147AD"/>
    <w:rsid w:val="004147DC"/>
    <w:rsid w:val="00414C74"/>
    <w:rsid w:val="0041702D"/>
    <w:rsid w:val="0041706D"/>
    <w:rsid w:val="00420A4C"/>
    <w:rsid w:val="00424BCC"/>
    <w:rsid w:val="00426773"/>
    <w:rsid w:val="00430901"/>
    <w:rsid w:val="00430928"/>
    <w:rsid w:val="00430E11"/>
    <w:rsid w:val="004323A6"/>
    <w:rsid w:val="0043367F"/>
    <w:rsid w:val="00434460"/>
    <w:rsid w:val="0043775E"/>
    <w:rsid w:val="00437D45"/>
    <w:rsid w:val="00441875"/>
    <w:rsid w:val="00441DE5"/>
    <w:rsid w:val="00441F7F"/>
    <w:rsid w:val="004435B8"/>
    <w:rsid w:val="00444F56"/>
    <w:rsid w:val="0044628C"/>
    <w:rsid w:val="004476A1"/>
    <w:rsid w:val="00450229"/>
    <w:rsid w:val="0045022C"/>
    <w:rsid w:val="00450DE1"/>
    <w:rsid w:val="004513E0"/>
    <w:rsid w:val="0045328A"/>
    <w:rsid w:val="00456B07"/>
    <w:rsid w:val="00461ABC"/>
    <w:rsid w:val="00461AF9"/>
    <w:rsid w:val="0046758F"/>
    <w:rsid w:val="00481B63"/>
    <w:rsid w:val="00485B2A"/>
    <w:rsid w:val="004864D5"/>
    <w:rsid w:val="00487912"/>
    <w:rsid w:val="004901CF"/>
    <w:rsid w:val="0049064C"/>
    <w:rsid w:val="00490CB1"/>
    <w:rsid w:val="00490E3E"/>
    <w:rsid w:val="00491710"/>
    <w:rsid w:val="00493C7E"/>
    <w:rsid w:val="00494D5A"/>
    <w:rsid w:val="004A2454"/>
    <w:rsid w:val="004A2FE5"/>
    <w:rsid w:val="004A34F9"/>
    <w:rsid w:val="004A3A65"/>
    <w:rsid w:val="004A472A"/>
    <w:rsid w:val="004A4A7B"/>
    <w:rsid w:val="004A5453"/>
    <w:rsid w:val="004A5B2D"/>
    <w:rsid w:val="004A694A"/>
    <w:rsid w:val="004A75F3"/>
    <w:rsid w:val="004B0573"/>
    <w:rsid w:val="004B06CC"/>
    <w:rsid w:val="004B1301"/>
    <w:rsid w:val="004B2C52"/>
    <w:rsid w:val="004B3E6A"/>
    <w:rsid w:val="004B4046"/>
    <w:rsid w:val="004B68D6"/>
    <w:rsid w:val="004B6CF8"/>
    <w:rsid w:val="004B71C0"/>
    <w:rsid w:val="004C4519"/>
    <w:rsid w:val="004C7B85"/>
    <w:rsid w:val="004D060D"/>
    <w:rsid w:val="004D0D14"/>
    <w:rsid w:val="004D2B85"/>
    <w:rsid w:val="004D2F19"/>
    <w:rsid w:val="004D3B91"/>
    <w:rsid w:val="004D4030"/>
    <w:rsid w:val="004D4499"/>
    <w:rsid w:val="004D4CD3"/>
    <w:rsid w:val="004D5011"/>
    <w:rsid w:val="004D5D6A"/>
    <w:rsid w:val="004D6064"/>
    <w:rsid w:val="004D64DE"/>
    <w:rsid w:val="004E1446"/>
    <w:rsid w:val="004E16BF"/>
    <w:rsid w:val="004E1D5D"/>
    <w:rsid w:val="004E292E"/>
    <w:rsid w:val="004E2965"/>
    <w:rsid w:val="004E3174"/>
    <w:rsid w:val="004E438F"/>
    <w:rsid w:val="004E50C6"/>
    <w:rsid w:val="004E59D8"/>
    <w:rsid w:val="004F039A"/>
    <w:rsid w:val="004F079E"/>
    <w:rsid w:val="004F1DA5"/>
    <w:rsid w:val="004F2505"/>
    <w:rsid w:val="004F2E5B"/>
    <w:rsid w:val="004F35E0"/>
    <w:rsid w:val="004F5FBE"/>
    <w:rsid w:val="005001C7"/>
    <w:rsid w:val="005009A8"/>
    <w:rsid w:val="00502D7D"/>
    <w:rsid w:val="005038A1"/>
    <w:rsid w:val="00504CC7"/>
    <w:rsid w:val="00507676"/>
    <w:rsid w:val="00507A59"/>
    <w:rsid w:val="00507E1B"/>
    <w:rsid w:val="00510D5A"/>
    <w:rsid w:val="00512111"/>
    <w:rsid w:val="00513289"/>
    <w:rsid w:val="00513361"/>
    <w:rsid w:val="00515FE4"/>
    <w:rsid w:val="00516021"/>
    <w:rsid w:val="00517D70"/>
    <w:rsid w:val="0052220F"/>
    <w:rsid w:val="00522916"/>
    <w:rsid w:val="005244AE"/>
    <w:rsid w:val="00525AF1"/>
    <w:rsid w:val="00526560"/>
    <w:rsid w:val="0052728E"/>
    <w:rsid w:val="00530F4C"/>
    <w:rsid w:val="00531DBF"/>
    <w:rsid w:val="005324E5"/>
    <w:rsid w:val="005326D6"/>
    <w:rsid w:val="00533BB1"/>
    <w:rsid w:val="00533DE9"/>
    <w:rsid w:val="005353E6"/>
    <w:rsid w:val="0053554E"/>
    <w:rsid w:val="005357D0"/>
    <w:rsid w:val="0053752A"/>
    <w:rsid w:val="00537710"/>
    <w:rsid w:val="00537CF9"/>
    <w:rsid w:val="00540DE4"/>
    <w:rsid w:val="00542640"/>
    <w:rsid w:val="005426DF"/>
    <w:rsid w:val="00542A36"/>
    <w:rsid w:val="0054338E"/>
    <w:rsid w:val="00543B29"/>
    <w:rsid w:val="00545A84"/>
    <w:rsid w:val="00545D9B"/>
    <w:rsid w:val="00545FBC"/>
    <w:rsid w:val="0054610C"/>
    <w:rsid w:val="00547975"/>
    <w:rsid w:val="00547AEC"/>
    <w:rsid w:val="00551BC8"/>
    <w:rsid w:val="0055299B"/>
    <w:rsid w:val="00552A41"/>
    <w:rsid w:val="00554677"/>
    <w:rsid w:val="00555144"/>
    <w:rsid w:val="005555CF"/>
    <w:rsid w:val="00557136"/>
    <w:rsid w:val="00557E36"/>
    <w:rsid w:val="00562ED6"/>
    <w:rsid w:val="00564961"/>
    <w:rsid w:val="00564B52"/>
    <w:rsid w:val="00570E33"/>
    <w:rsid w:val="00571352"/>
    <w:rsid w:val="00573CA0"/>
    <w:rsid w:val="0057404F"/>
    <w:rsid w:val="00574187"/>
    <w:rsid w:val="0057443B"/>
    <w:rsid w:val="00574F10"/>
    <w:rsid w:val="00576C7E"/>
    <w:rsid w:val="005778D6"/>
    <w:rsid w:val="00577C5E"/>
    <w:rsid w:val="005834B8"/>
    <w:rsid w:val="00583B3F"/>
    <w:rsid w:val="0058447F"/>
    <w:rsid w:val="00584D76"/>
    <w:rsid w:val="00585246"/>
    <w:rsid w:val="005917E5"/>
    <w:rsid w:val="005925E8"/>
    <w:rsid w:val="0059471D"/>
    <w:rsid w:val="00594F61"/>
    <w:rsid w:val="00594FA2"/>
    <w:rsid w:val="0059506B"/>
    <w:rsid w:val="00595C94"/>
    <w:rsid w:val="00596677"/>
    <w:rsid w:val="005A03BF"/>
    <w:rsid w:val="005A052D"/>
    <w:rsid w:val="005A0820"/>
    <w:rsid w:val="005A0B41"/>
    <w:rsid w:val="005A4590"/>
    <w:rsid w:val="005A5501"/>
    <w:rsid w:val="005A6BCD"/>
    <w:rsid w:val="005B12FB"/>
    <w:rsid w:val="005B215F"/>
    <w:rsid w:val="005B2475"/>
    <w:rsid w:val="005B2CC8"/>
    <w:rsid w:val="005B3366"/>
    <w:rsid w:val="005B3D99"/>
    <w:rsid w:val="005B3EEE"/>
    <w:rsid w:val="005B648E"/>
    <w:rsid w:val="005B6531"/>
    <w:rsid w:val="005B6DC7"/>
    <w:rsid w:val="005C01DE"/>
    <w:rsid w:val="005C104B"/>
    <w:rsid w:val="005C17D3"/>
    <w:rsid w:val="005C22FD"/>
    <w:rsid w:val="005C3F13"/>
    <w:rsid w:val="005C74DD"/>
    <w:rsid w:val="005C7E09"/>
    <w:rsid w:val="005D0AF7"/>
    <w:rsid w:val="005D15A4"/>
    <w:rsid w:val="005D17CA"/>
    <w:rsid w:val="005D18C0"/>
    <w:rsid w:val="005D47F2"/>
    <w:rsid w:val="005D4979"/>
    <w:rsid w:val="005D5466"/>
    <w:rsid w:val="005D57EF"/>
    <w:rsid w:val="005E2042"/>
    <w:rsid w:val="005E51DD"/>
    <w:rsid w:val="005E5205"/>
    <w:rsid w:val="005E69D7"/>
    <w:rsid w:val="005E76C0"/>
    <w:rsid w:val="005F1D8E"/>
    <w:rsid w:val="005F3019"/>
    <w:rsid w:val="005F369F"/>
    <w:rsid w:val="005F5946"/>
    <w:rsid w:val="005F6A3A"/>
    <w:rsid w:val="005F76DF"/>
    <w:rsid w:val="00600817"/>
    <w:rsid w:val="0060146C"/>
    <w:rsid w:val="0060240C"/>
    <w:rsid w:val="0060417B"/>
    <w:rsid w:val="006062EE"/>
    <w:rsid w:val="00606ECF"/>
    <w:rsid w:val="0061048E"/>
    <w:rsid w:val="00610F1A"/>
    <w:rsid w:val="006137D1"/>
    <w:rsid w:val="00613B5C"/>
    <w:rsid w:val="00613C7E"/>
    <w:rsid w:val="0061450C"/>
    <w:rsid w:val="00614A17"/>
    <w:rsid w:val="00614D09"/>
    <w:rsid w:val="00621EBA"/>
    <w:rsid w:val="00623C4D"/>
    <w:rsid w:val="006242EF"/>
    <w:rsid w:val="00627B3A"/>
    <w:rsid w:val="00630BBC"/>
    <w:rsid w:val="00631930"/>
    <w:rsid w:val="006331A0"/>
    <w:rsid w:val="00635472"/>
    <w:rsid w:val="00636D95"/>
    <w:rsid w:val="00637C43"/>
    <w:rsid w:val="00641C03"/>
    <w:rsid w:val="00642895"/>
    <w:rsid w:val="00643F0C"/>
    <w:rsid w:val="006546D6"/>
    <w:rsid w:val="00654F12"/>
    <w:rsid w:val="00656940"/>
    <w:rsid w:val="00661888"/>
    <w:rsid w:val="006620FF"/>
    <w:rsid w:val="0066447C"/>
    <w:rsid w:val="00664757"/>
    <w:rsid w:val="006670B9"/>
    <w:rsid w:val="006713BB"/>
    <w:rsid w:val="00673397"/>
    <w:rsid w:val="00673EF3"/>
    <w:rsid w:val="0067545B"/>
    <w:rsid w:val="00676F87"/>
    <w:rsid w:val="006812D5"/>
    <w:rsid w:val="00683231"/>
    <w:rsid w:val="006839BD"/>
    <w:rsid w:val="00684DD1"/>
    <w:rsid w:val="00684E04"/>
    <w:rsid w:val="006851A0"/>
    <w:rsid w:val="00690730"/>
    <w:rsid w:val="00692F00"/>
    <w:rsid w:val="006930EF"/>
    <w:rsid w:val="00695302"/>
    <w:rsid w:val="00697E02"/>
    <w:rsid w:val="006A104D"/>
    <w:rsid w:val="006A20B6"/>
    <w:rsid w:val="006A2568"/>
    <w:rsid w:val="006A47BE"/>
    <w:rsid w:val="006A6038"/>
    <w:rsid w:val="006A697D"/>
    <w:rsid w:val="006A6D2A"/>
    <w:rsid w:val="006A7ADE"/>
    <w:rsid w:val="006B1038"/>
    <w:rsid w:val="006B26BC"/>
    <w:rsid w:val="006B42A1"/>
    <w:rsid w:val="006C0225"/>
    <w:rsid w:val="006C0C10"/>
    <w:rsid w:val="006C12E8"/>
    <w:rsid w:val="006C15D4"/>
    <w:rsid w:val="006C1B51"/>
    <w:rsid w:val="006C29B0"/>
    <w:rsid w:val="006C45EA"/>
    <w:rsid w:val="006C6E69"/>
    <w:rsid w:val="006D0A0E"/>
    <w:rsid w:val="006D0D03"/>
    <w:rsid w:val="006D22FA"/>
    <w:rsid w:val="006D2F35"/>
    <w:rsid w:val="006D478A"/>
    <w:rsid w:val="006D61DC"/>
    <w:rsid w:val="006D7374"/>
    <w:rsid w:val="006D75F3"/>
    <w:rsid w:val="006E180C"/>
    <w:rsid w:val="006E1AC0"/>
    <w:rsid w:val="006E2B2D"/>
    <w:rsid w:val="006E2F38"/>
    <w:rsid w:val="006E476A"/>
    <w:rsid w:val="006E4DEB"/>
    <w:rsid w:val="006E4E3C"/>
    <w:rsid w:val="006E6618"/>
    <w:rsid w:val="006E668F"/>
    <w:rsid w:val="006E7BD2"/>
    <w:rsid w:val="006F095A"/>
    <w:rsid w:val="006F1AF2"/>
    <w:rsid w:val="006F1B73"/>
    <w:rsid w:val="006F1DEF"/>
    <w:rsid w:val="006F21BF"/>
    <w:rsid w:val="006F2967"/>
    <w:rsid w:val="006F5265"/>
    <w:rsid w:val="006F660D"/>
    <w:rsid w:val="006F6B7C"/>
    <w:rsid w:val="007014F9"/>
    <w:rsid w:val="007030B9"/>
    <w:rsid w:val="00703FD9"/>
    <w:rsid w:val="007045E2"/>
    <w:rsid w:val="00704628"/>
    <w:rsid w:val="0070516D"/>
    <w:rsid w:val="007054A2"/>
    <w:rsid w:val="00705614"/>
    <w:rsid w:val="007103FB"/>
    <w:rsid w:val="0071332A"/>
    <w:rsid w:val="0071481A"/>
    <w:rsid w:val="00716A19"/>
    <w:rsid w:val="007222B5"/>
    <w:rsid w:val="007240A9"/>
    <w:rsid w:val="00724102"/>
    <w:rsid w:val="007245D4"/>
    <w:rsid w:val="00724C8D"/>
    <w:rsid w:val="00725EB5"/>
    <w:rsid w:val="0072682A"/>
    <w:rsid w:val="00726F78"/>
    <w:rsid w:val="0072734B"/>
    <w:rsid w:val="00727352"/>
    <w:rsid w:val="00730D05"/>
    <w:rsid w:val="00731B77"/>
    <w:rsid w:val="00732FC0"/>
    <w:rsid w:val="00733136"/>
    <w:rsid w:val="0073384B"/>
    <w:rsid w:val="007339C3"/>
    <w:rsid w:val="00733D47"/>
    <w:rsid w:val="0073505B"/>
    <w:rsid w:val="0073541B"/>
    <w:rsid w:val="007358AF"/>
    <w:rsid w:val="00740F30"/>
    <w:rsid w:val="00742F4F"/>
    <w:rsid w:val="00743D2D"/>
    <w:rsid w:val="00744527"/>
    <w:rsid w:val="00744A38"/>
    <w:rsid w:val="0074502E"/>
    <w:rsid w:val="00745334"/>
    <w:rsid w:val="0074621E"/>
    <w:rsid w:val="007464A6"/>
    <w:rsid w:val="00751D14"/>
    <w:rsid w:val="007559B6"/>
    <w:rsid w:val="007567D7"/>
    <w:rsid w:val="00757469"/>
    <w:rsid w:val="00757F2D"/>
    <w:rsid w:val="007604A5"/>
    <w:rsid w:val="00761B90"/>
    <w:rsid w:val="00763DED"/>
    <w:rsid w:val="007645BD"/>
    <w:rsid w:val="00764A09"/>
    <w:rsid w:val="00765299"/>
    <w:rsid w:val="00766140"/>
    <w:rsid w:val="00767C16"/>
    <w:rsid w:val="007723F8"/>
    <w:rsid w:val="00772C1B"/>
    <w:rsid w:val="007736EE"/>
    <w:rsid w:val="00774412"/>
    <w:rsid w:val="0077767A"/>
    <w:rsid w:val="00781173"/>
    <w:rsid w:val="00781899"/>
    <w:rsid w:val="00782078"/>
    <w:rsid w:val="00782147"/>
    <w:rsid w:val="00783708"/>
    <w:rsid w:val="00783A75"/>
    <w:rsid w:val="00783ACB"/>
    <w:rsid w:val="00783E7C"/>
    <w:rsid w:val="00784E43"/>
    <w:rsid w:val="00785A0C"/>
    <w:rsid w:val="0078634D"/>
    <w:rsid w:val="0078736B"/>
    <w:rsid w:val="007901B5"/>
    <w:rsid w:val="00791C77"/>
    <w:rsid w:val="00791D77"/>
    <w:rsid w:val="00792CD0"/>
    <w:rsid w:val="00792DDB"/>
    <w:rsid w:val="00794A72"/>
    <w:rsid w:val="00795133"/>
    <w:rsid w:val="007958E6"/>
    <w:rsid w:val="007978EE"/>
    <w:rsid w:val="00797CB0"/>
    <w:rsid w:val="007A1E80"/>
    <w:rsid w:val="007A382A"/>
    <w:rsid w:val="007A3F67"/>
    <w:rsid w:val="007A518F"/>
    <w:rsid w:val="007A5AD0"/>
    <w:rsid w:val="007B2DA4"/>
    <w:rsid w:val="007B3206"/>
    <w:rsid w:val="007B3FF6"/>
    <w:rsid w:val="007B4B1E"/>
    <w:rsid w:val="007B50C9"/>
    <w:rsid w:val="007B7165"/>
    <w:rsid w:val="007B73F6"/>
    <w:rsid w:val="007C0203"/>
    <w:rsid w:val="007C30BC"/>
    <w:rsid w:val="007C39BF"/>
    <w:rsid w:val="007C7287"/>
    <w:rsid w:val="007D00E2"/>
    <w:rsid w:val="007D0BDA"/>
    <w:rsid w:val="007D46FD"/>
    <w:rsid w:val="007D6A67"/>
    <w:rsid w:val="007E3AA5"/>
    <w:rsid w:val="007E4AD2"/>
    <w:rsid w:val="007E74A3"/>
    <w:rsid w:val="007E781F"/>
    <w:rsid w:val="007F227A"/>
    <w:rsid w:val="007F4FB1"/>
    <w:rsid w:val="007F5CD8"/>
    <w:rsid w:val="007F5CF3"/>
    <w:rsid w:val="007F69E9"/>
    <w:rsid w:val="007F76E4"/>
    <w:rsid w:val="00801618"/>
    <w:rsid w:val="00802478"/>
    <w:rsid w:val="00802726"/>
    <w:rsid w:val="0080342F"/>
    <w:rsid w:val="008059B7"/>
    <w:rsid w:val="00805ECB"/>
    <w:rsid w:val="00806C29"/>
    <w:rsid w:val="008073AF"/>
    <w:rsid w:val="0081135B"/>
    <w:rsid w:val="008114F2"/>
    <w:rsid w:val="0081192F"/>
    <w:rsid w:val="00816051"/>
    <w:rsid w:val="00816064"/>
    <w:rsid w:val="008161AA"/>
    <w:rsid w:val="0081647A"/>
    <w:rsid w:val="00816844"/>
    <w:rsid w:val="00816980"/>
    <w:rsid w:val="00816EEA"/>
    <w:rsid w:val="00817F2D"/>
    <w:rsid w:val="008202FE"/>
    <w:rsid w:val="008222F0"/>
    <w:rsid w:val="00823BAE"/>
    <w:rsid w:val="0082423E"/>
    <w:rsid w:val="0082449D"/>
    <w:rsid w:val="00825737"/>
    <w:rsid w:val="00825A2B"/>
    <w:rsid w:val="00826448"/>
    <w:rsid w:val="00830C4C"/>
    <w:rsid w:val="00832C0C"/>
    <w:rsid w:val="00832DE9"/>
    <w:rsid w:val="00836E97"/>
    <w:rsid w:val="0083727A"/>
    <w:rsid w:val="00840E2A"/>
    <w:rsid w:val="00842B32"/>
    <w:rsid w:val="00844A8C"/>
    <w:rsid w:val="0084585C"/>
    <w:rsid w:val="0084590E"/>
    <w:rsid w:val="00846CD1"/>
    <w:rsid w:val="008479EF"/>
    <w:rsid w:val="00847BCD"/>
    <w:rsid w:val="00851178"/>
    <w:rsid w:val="008518FA"/>
    <w:rsid w:val="00853EE9"/>
    <w:rsid w:val="00855E73"/>
    <w:rsid w:val="0085629E"/>
    <w:rsid w:val="008628C7"/>
    <w:rsid w:val="00863246"/>
    <w:rsid w:val="008638A2"/>
    <w:rsid w:val="00864CF1"/>
    <w:rsid w:val="008655E7"/>
    <w:rsid w:val="00865701"/>
    <w:rsid w:val="00866A0E"/>
    <w:rsid w:val="008677C3"/>
    <w:rsid w:val="00871435"/>
    <w:rsid w:val="00871B0E"/>
    <w:rsid w:val="0087398B"/>
    <w:rsid w:val="00873EC6"/>
    <w:rsid w:val="008741A1"/>
    <w:rsid w:val="00876482"/>
    <w:rsid w:val="00877498"/>
    <w:rsid w:val="00880BDA"/>
    <w:rsid w:val="00881D60"/>
    <w:rsid w:val="0088608D"/>
    <w:rsid w:val="00886889"/>
    <w:rsid w:val="0088745E"/>
    <w:rsid w:val="00887DDA"/>
    <w:rsid w:val="00890B06"/>
    <w:rsid w:val="00891FD7"/>
    <w:rsid w:val="008928BB"/>
    <w:rsid w:val="008939B1"/>
    <w:rsid w:val="00893DB2"/>
    <w:rsid w:val="00894BEF"/>
    <w:rsid w:val="00894CE6"/>
    <w:rsid w:val="00895BD7"/>
    <w:rsid w:val="00896573"/>
    <w:rsid w:val="0089664C"/>
    <w:rsid w:val="008A039C"/>
    <w:rsid w:val="008A0F5A"/>
    <w:rsid w:val="008A2517"/>
    <w:rsid w:val="008A27BA"/>
    <w:rsid w:val="008A27CE"/>
    <w:rsid w:val="008A33B4"/>
    <w:rsid w:val="008A4F8A"/>
    <w:rsid w:val="008A4FD1"/>
    <w:rsid w:val="008A596D"/>
    <w:rsid w:val="008A633E"/>
    <w:rsid w:val="008B0877"/>
    <w:rsid w:val="008B0DFA"/>
    <w:rsid w:val="008B25D3"/>
    <w:rsid w:val="008B2D99"/>
    <w:rsid w:val="008B2ECC"/>
    <w:rsid w:val="008B343D"/>
    <w:rsid w:val="008B3617"/>
    <w:rsid w:val="008B37DA"/>
    <w:rsid w:val="008B3AB3"/>
    <w:rsid w:val="008B453F"/>
    <w:rsid w:val="008B756D"/>
    <w:rsid w:val="008C0D0F"/>
    <w:rsid w:val="008C28FE"/>
    <w:rsid w:val="008C32C9"/>
    <w:rsid w:val="008C41B7"/>
    <w:rsid w:val="008C6303"/>
    <w:rsid w:val="008C6816"/>
    <w:rsid w:val="008C7786"/>
    <w:rsid w:val="008C7BFD"/>
    <w:rsid w:val="008C7DD4"/>
    <w:rsid w:val="008D01B4"/>
    <w:rsid w:val="008D04A7"/>
    <w:rsid w:val="008D0BA4"/>
    <w:rsid w:val="008D0C9A"/>
    <w:rsid w:val="008D1E14"/>
    <w:rsid w:val="008D2889"/>
    <w:rsid w:val="008D3025"/>
    <w:rsid w:val="008D4AE5"/>
    <w:rsid w:val="008D4FD6"/>
    <w:rsid w:val="008D59EC"/>
    <w:rsid w:val="008D5EB4"/>
    <w:rsid w:val="008D74DC"/>
    <w:rsid w:val="008D753F"/>
    <w:rsid w:val="008D756C"/>
    <w:rsid w:val="008D79CC"/>
    <w:rsid w:val="008E1F71"/>
    <w:rsid w:val="008E2049"/>
    <w:rsid w:val="008E38FA"/>
    <w:rsid w:val="008E3DBB"/>
    <w:rsid w:val="008E3E77"/>
    <w:rsid w:val="008E52C0"/>
    <w:rsid w:val="008E6B4D"/>
    <w:rsid w:val="008E72B7"/>
    <w:rsid w:val="008E7946"/>
    <w:rsid w:val="008F22BB"/>
    <w:rsid w:val="008F2793"/>
    <w:rsid w:val="008F49A0"/>
    <w:rsid w:val="008F522F"/>
    <w:rsid w:val="008F683F"/>
    <w:rsid w:val="009001DE"/>
    <w:rsid w:val="00901C15"/>
    <w:rsid w:val="00901E41"/>
    <w:rsid w:val="009029F2"/>
    <w:rsid w:val="00902F81"/>
    <w:rsid w:val="00906492"/>
    <w:rsid w:val="0090684E"/>
    <w:rsid w:val="0091049C"/>
    <w:rsid w:val="00913ACE"/>
    <w:rsid w:val="00914094"/>
    <w:rsid w:val="00915B3A"/>
    <w:rsid w:val="00915FEE"/>
    <w:rsid w:val="009161D6"/>
    <w:rsid w:val="00923ACE"/>
    <w:rsid w:val="00923BCE"/>
    <w:rsid w:val="009242B3"/>
    <w:rsid w:val="0092510E"/>
    <w:rsid w:val="009252A1"/>
    <w:rsid w:val="00925EB8"/>
    <w:rsid w:val="00926280"/>
    <w:rsid w:val="00927195"/>
    <w:rsid w:val="009275C2"/>
    <w:rsid w:val="009276D0"/>
    <w:rsid w:val="00927D58"/>
    <w:rsid w:val="00927E66"/>
    <w:rsid w:val="009301A4"/>
    <w:rsid w:val="0093132F"/>
    <w:rsid w:val="00931338"/>
    <w:rsid w:val="009322D5"/>
    <w:rsid w:val="00932BF7"/>
    <w:rsid w:val="00933D4D"/>
    <w:rsid w:val="00940E71"/>
    <w:rsid w:val="0094117B"/>
    <w:rsid w:val="0094141A"/>
    <w:rsid w:val="009414AF"/>
    <w:rsid w:val="009420FD"/>
    <w:rsid w:val="00944880"/>
    <w:rsid w:val="00944920"/>
    <w:rsid w:val="00947C79"/>
    <w:rsid w:val="0095089E"/>
    <w:rsid w:val="009510C0"/>
    <w:rsid w:val="009512D6"/>
    <w:rsid w:val="0095184F"/>
    <w:rsid w:val="0095200E"/>
    <w:rsid w:val="00953333"/>
    <w:rsid w:val="009538B1"/>
    <w:rsid w:val="00954230"/>
    <w:rsid w:val="00954B26"/>
    <w:rsid w:val="00955F67"/>
    <w:rsid w:val="009567C7"/>
    <w:rsid w:val="00956829"/>
    <w:rsid w:val="00960FA3"/>
    <w:rsid w:val="00961D52"/>
    <w:rsid w:val="00962399"/>
    <w:rsid w:val="00963947"/>
    <w:rsid w:val="00963CA8"/>
    <w:rsid w:val="00966894"/>
    <w:rsid w:val="00966B0D"/>
    <w:rsid w:val="00966E43"/>
    <w:rsid w:val="00970CCB"/>
    <w:rsid w:val="00973F28"/>
    <w:rsid w:val="009759B2"/>
    <w:rsid w:val="00976049"/>
    <w:rsid w:val="0097651C"/>
    <w:rsid w:val="00976CF0"/>
    <w:rsid w:val="00977CB7"/>
    <w:rsid w:val="0098077E"/>
    <w:rsid w:val="00981592"/>
    <w:rsid w:val="00983F03"/>
    <w:rsid w:val="00985414"/>
    <w:rsid w:val="0098649D"/>
    <w:rsid w:val="009865D6"/>
    <w:rsid w:val="00987236"/>
    <w:rsid w:val="00991C9D"/>
    <w:rsid w:val="00991E11"/>
    <w:rsid w:val="00993586"/>
    <w:rsid w:val="00993ABC"/>
    <w:rsid w:val="00994057"/>
    <w:rsid w:val="00994435"/>
    <w:rsid w:val="009945A0"/>
    <w:rsid w:val="0099478D"/>
    <w:rsid w:val="0099549B"/>
    <w:rsid w:val="00995B11"/>
    <w:rsid w:val="009963A9"/>
    <w:rsid w:val="009966E8"/>
    <w:rsid w:val="00997A44"/>
    <w:rsid w:val="00997AF1"/>
    <w:rsid w:val="009A4F90"/>
    <w:rsid w:val="009B02D0"/>
    <w:rsid w:val="009B2345"/>
    <w:rsid w:val="009B3DB9"/>
    <w:rsid w:val="009B42A4"/>
    <w:rsid w:val="009B549C"/>
    <w:rsid w:val="009B7883"/>
    <w:rsid w:val="009B7901"/>
    <w:rsid w:val="009C1BEB"/>
    <w:rsid w:val="009C246B"/>
    <w:rsid w:val="009C2927"/>
    <w:rsid w:val="009C31F9"/>
    <w:rsid w:val="009C3EB2"/>
    <w:rsid w:val="009C6003"/>
    <w:rsid w:val="009C6DA9"/>
    <w:rsid w:val="009D2664"/>
    <w:rsid w:val="009D2D65"/>
    <w:rsid w:val="009D34D9"/>
    <w:rsid w:val="009D6497"/>
    <w:rsid w:val="009D6526"/>
    <w:rsid w:val="009D6B50"/>
    <w:rsid w:val="009E267B"/>
    <w:rsid w:val="009E2843"/>
    <w:rsid w:val="009E4AFD"/>
    <w:rsid w:val="009E6F07"/>
    <w:rsid w:val="009E6F21"/>
    <w:rsid w:val="009F0108"/>
    <w:rsid w:val="009F020F"/>
    <w:rsid w:val="009F084B"/>
    <w:rsid w:val="009F23A8"/>
    <w:rsid w:val="009F4E9E"/>
    <w:rsid w:val="009F4FD8"/>
    <w:rsid w:val="009F5C18"/>
    <w:rsid w:val="009F6337"/>
    <w:rsid w:val="009F6E1B"/>
    <w:rsid w:val="00A03883"/>
    <w:rsid w:val="00A04C84"/>
    <w:rsid w:val="00A06606"/>
    <w:rsid w:val="00A121A5"/>
    <w:rsid w:val="00A12449"/>
    <w:rsid w:val="00A15112"/>
    <w:rsid w:val="00A16683"/>
    <w:rsid w:val="00A213F9"/>
    <w:rsid w:val="00A246D6"/>
    <w:rsid w:val="00A25D32"/>
    <w:rsid w:val="00A25E51"/>
    <w:rsid w:val="00A2658E"/>
    <w:rsid w:val="00A274CC"/>
    <w:rsid w:val="00A305BC"/>
    <w:rsid w:val="00A33790"/>
    <w:rsid w:val="00A36541"/>
    <w:rsid w:val="00A3717D"/>
    <w:rsid w:val="00A40B6F"/>
    <w:rsid w:val="00A4126B"/>
    <w:rsid w:val="00A41625"/>
    <w:rsid w:val="00A42E7B"/>
    <w:rsid w:val="00A42F8E"/>
    <w:rsid w:val="00A43913"/>
    <w:rsid w:val="00A4522A"/>
    <w:rsid w:val="00A50330"/>
    <w:rsid w:val="00A50F8E"/>
    <w:rsid w:val="00A52357"/>
    <w:rsid w:val="00A52B33"/>
    <w:rsid w:val="00A550C7"/>
    <w:rsid w:val="00A5554C"/>
    <w:rsid w:val="00A55DDE"/>
    <w:rsid w:val="00A57B79"/>
    <w:rsid w:val="00A57C3A"/>
    <w:rsid w:val="00A6029C"/>
    <w:rsid w:val="00A60536"/>
    <w:rsid w:val="00A60970"/>
    <w:rsid w:val="00A61790"/>
    <w:rsid w:val="00A71E3F"/>
    <w:rsid w:val="00A7240B"/>
    <w:rsid w:val="00A73D20"/>
    <w:rsid w:val="00A7652A"/>
    <w:rsid w:val="00A77275"/>
    <w:rsid w:val="00A80B9F"/>
    <w:rsid w:val="00A815BD"/>
    <w:rsid w:val="00A841D5"/>
    <w:rsid w:val="00A84FC9"/>
    <w:rsid w:val="00A863E8"/>
    <w:rsid w:val="00A9319C"/>
    <w:rsid w:val="00A95023"/>
    <w:rsid w:val="00A962E9"/>
    <w:rsid w:val="00AA05FB"/>
    <w:rsid w:val="00AA4EE2"/>
    <w:rsid w:val="00AA5DCF"/>
    <w:rsid w:val="00AA7106"/>
    <w:rsid w:val="00AA720F"/>
    <w:rsid w:val="00AA76CF"/>
    <w:rsid w:val="00AB00DD"/>
    <w:rsid w:val="00AB103A"/>
    <w:rsid w:val="00AB2519"/>
    <w:rsid w:val="00AB64AF"/>
    <w:rsid w:val="00AC0CB3"/>
    <w:rsid w:val="00AC1674"/>
    <w:rsid w:val="00AC20E1"/>
    <w:rsid w:val="00AC44D0"/>
    <w:rsid w:val="00AD051B"/>
    <w:rsid w:val="00AD0744"/>
    <w:rsid w:val="00AD0E43"/>
    <w:rsid w:val="00AD22E3"/>
    <w:rsid w:val="00AD2A50"/>
    <w:rsid w:val="00AD3DBA"/>
    <w:rsid w:val="00AD53AA"/>
    <w:rsid w:val="00AD60EB"/>
    <w:rsid w:val="00AD675B"/>
    <w:rsid w:val="00AD6D2A"/>
    <w:rsid w:val="00AD7C15"/>
    <w:rsid w:val="00AE4F44"/>
    <w:rsid w:val="00AE5084"/>
    <w:rsid w:val="00AE6158"/>
    <w:rsid w:val="00AE6FAB"/>
    <w:rsid w:val="00AF0671"/>
    <w:rsid w:val="00AF0E28"/>
    <w:rsid w:val="00AF10FB"/>
    <w:rsid w:val="00AF1B31"/>
    <w:rsid w:val="00AF3ADA"/>
    <w:rsid w:val="00AF3DF8"/>
    <w:rsid w:val="00AF4500"/>
    <w:rsid w:val="00AF4CC4"/>
    <w:rsid w:val="00AF6320"/>
    <w:rsid w:val="00B0263D"/>
    <w:rsid w:val="00B02E21"/>
    <w:rsid w:val="00B07351"/>
    <w:rsid w:val="00B077DC"/>
    <w:rsid w:val="00B103D7"/>
    <w:rsid w:val="00B1187B"/>
    <w:rsid w:val="00B163A7"/>
    <w:rsid w:val="00B20DD8"/>
    <w:rsid w:val="00B2166B"/>
    <w:rsid w:val="00B21B05"/>
    <w:rsid w:val="00B21CD9"/>
    <w:rsid w:val="00B2357B"/>
    <w:rsid w:val="00B245BE"/>
    <w:rsid w:val="00B24664"/>
    <w:rsid w:val="00B27197"/>
    <w:rsid w:val="00B2797B"/>
    <w:rsid w:val="00B3131C"/>
    <w:rsid w:val="00B31DD4"/>
    <w:rsid w:val="00B33F34"/>
    <w:rsid w:val="00B3513B"/>
    <w:rsid w:val="00B37199"/>
    <w:rsid w:val="00B41685"/>
    <w:rsid w:val="00B41720"/>
    <w:rsid w:val="00B41A2A"/>
    <w:rsid w:val="00B421A6"/>
    <w:rsid w:val="00B43448"/>
    <w:rsid w:val="00B4512B"/>
    <w:rsid w:val="00B5149F"/>
    <w:rsid w:val="00B522EF"/>
    <w:rsid w:val="00B52C7C"/>
    <w:rsid w:val="00B542DC"/>
    <w:rsid w:val="00B54E23"/>
    <w:rsid w:val="00B55938"/>
    <w:rsid w:val="00B56613"/>
    <w:rsid w:val="00B56E5C"/>
    <w:rsid w:val="00B57144"/>
    <w:rsid w:val="00B61757"/>
    <w:rsid w:val="00B6241A"/>
    <w:rsid w:val="00B62D8C"/>
    <w:rsid w:val="00B63438"/>
    <w:rsid w:val="00B6492F"/>
    <w:rsid w:val="00B64AAC"/>
    <w:rsid w:val="00B64D80"/>
    <w:rsid w:val="00B65A82"/>
    <w:rsid w:val="00B72EE6"/>
    <w:rsid w:val="00B73D05"/>
    <w:rsid w:val="00B74F4D"/>
    <w:rsid w:val="00B7653F"/>
    <w:rsid w:val="00B77DD0"/>
    <w:rsid w:val="00B80D7F"/>
    <w:rsid w:val="00B81085"/>
    <w:rsid w:val="00B8185C"/>
    <w:rsid w:val="00B82044"/>
    <w:rsid w:val="00B860E8"/>
    <w:rsid w:val="00B86C13"/>
    <w:rsid w:val="00B91544"/>
    <w:rsid w:val="00B91B8B"/>
    <w:rsid w:val="00B92110"/>
    <w:rsid w:val="00B93274"/>
    <w:rsid w:val="00B945E9"/>
    <w:rsid w:val="00B95279"/>
    <w:rsid w:val="00B966E4"/>
    <w:rsid w:val="00B96782"/>
    <w:rsid w:val="00B9684B"/>
    <w:rsid w:val="00B96F37"/>
    <w:rsid w:val="00BA173D"/>
    <w:rsid w:val="00BA17AC"/>
    <w:rsid w:val="00BA1FDB"/>
    <w:rsid w:val="00BA4100"/>
    <w:rsid w:val="00BA4E98"/>
    <w:rsid w:val="00BA7585"/>
    <w:rsid w:val="00BB013A"/>
    <w:rsid w:val="00BB19E0"/>
    <w:rsid w:val="00BB1EBB"/>
    <w:rsid w:val="00BB226E"/>
    <w:rsid w:val="00BB496E"/>
    <w:rsid w:val="00BB5432"/>
    <w:rsid w:val="00BB5608"/>
    <w:rsid w:val="00BB5A99"/>
    <w:rsid w:val="00BC0430"/>
    <w:rsid w:val="00BC07D0"/>
    <w:rsid w:val="00BC35D5"/>
    <w:rsid w:val="00BC3AE9"/>
    <w:rsid w:val="00BC4B87"/>
    <w:rsid w:val="00BC568A"/>
    <w:rsid w:val="00BC7B9D"/>
    <w:rsid w:val="00BD07DC"/>
    <w:rsid w:val="00BD0C6D"/>
    <w:rsid w:val="00BD1357"/>
    <w:rsid w:val="00BD186B"/>
    <w:rsid w:val="00BD2189"/>
    <w:rsid w:val="00BD25E1"/>
    <w:rsid w:val="00BD370E"/>
    <w:rsid w:val="00BD58B6"/>
    <w:rsid w:val="00BE003D"/>
    <w:rsid w:val="00BE0AB0"/>
    <w:rsid w:val="00BE1D3E"/>
    <w:rsid w:val="00BE2D40"/>
    <w:rsid w:val="00BE3B27"/>
    <w:rsid w:val="00BE784F"/>
    <w:rsid w:val="00BF05D5"/>
    <w:rsid w:val="00BF1BE5"/>
    <w:rsid w:val="00BF1F6E"/>
    <w:rsid w:val="00BF2A02"/>
    <w:rsid w:val="00BF355A"/>
    <w:rsid w:val="00BF4914"/>
    <w:rsid w:val="00BF61F8"/>
    <w:rsid w:val="00C00327"/>
    <w:rsid w:val="00C015E2"/>
    <w:rsid w:val="00C01C37"/>
    <w:rsid w:val="00C02076"/>
    <w:rsid w:val="00C02EE0"/>
    <w:rsid w:val="00C04A27"/>
    <w:rsid w:val="00C04E6C"/>
    <w:rsid w:val="00C0541B"/>
    <w:rsid w:val="00C072D2"/>
    <w:rsid w:val="00C107C3"/>
    <w:rsid w:val="00C10E89"/>
    <w:rsid w:val="00C11806"/>
    <w:rsid w:val="00C1243F"/>
    <w:rsid w:val="00C14F56"/>
    <w:rsid w:val="00C160B7"/>
    <w:rsid w:val="00C173D3"/>
    <w:rsid w:val="00C1762C"/>
    <w:rsid w:val="00C20F10"/>
    <w:rsid w:val="00C2358E"/>
    <w:rsid w:val="00C25999"/>
    <w:rsid w:val="00C26307"/>
    <w:rsid w:val="00C26361"/>
    <w:rsid w:val="00C27C95"/>
    <w:rsid w:val="00C32696"/>
    <w:rsid w:val="00C32C7B"/>
    <w:rsid w:val="00C32CFB"/>
    <w:rsid w:val="00C3492A"/>
    <w:rsid w:val="00C35588"/>
    <w:rsid w:val="00C35893"/>
    <w:rsid w:val="00C364ED"/>
    <w:rsid w:val="00C40EDF"/>
    <w:rsid w:val="00C44635"/>
    <w:rsid w:val="00C45E30"/>
    <w:rsid w:val="00C4619A"/>
    <w:rsid w:val="00C4637B"/>
    <w:rsid w:val="00C46ED3"/>
    <w:rsid w:val="00C47814"/>
    <w:rsid w:val="00C4797C"/>
    <w:rsid w:val="00C479D6"/>
    <w:rsid w:val="00C517EB"/>
    <w:rsid w:val="00C553A5"/>
    <w:rsid w:val="00C569DA"/>
    <w:rsid w:val="00C6088D"/>
    <w:rsid w:val="00C626E2"/>
    <w:rsid w:val="00C6296E"/>
    <w:rsid w:val="00C6474E"/>
    <w:rsid w:val="00C64A0C"/>
    <w:rsid w:val="00C66534"/>
    <w:rsid w:val="00C666F7"/>
    <w:rsid w:val="00C66EE8"/>
    <w:rsid w:val="00C7344A"/>
    <w:rsid w:val="00C740B1"/>
    <w:rsid w:val="00C75375"/>
    <w:rsid w:val="00C7538E"/>
    <w:rsid w:val="00C76576"/>
    <w:rsid w:val="00C76BB5"/>
    <w:rsid w:val="00C817B1"/>
    <w:rsid w:val="00C8510F"/>
    <w:rsid w:val="00C853F3"/>
    <w:rsid w:val="00C858BE"/>
    <w:rsid w:val="00C86753"/>
    <w:rsid w:val="00C9053B"/>
    <w:rsid w:val="00C913BB"/>
    <w:rsid w:val="00C916A7"/>
    <w:rsid w:val="00C92143"/>
    <w:rsid w:val="00C9379F"/>
    <w:rsid w:val="00C97274"/>
    <w:rsid w:val="00CA0F97"/>
    <w:rsid w:val="00CA13AA"/>
    <w:rsid w:val="00CA2696"/>
    <w:rsid w:val="00CA3B02"/>
    <w:rsid w:val="00CA5869"/>
    <w:rsid w:val="00CA595B"/>
    <w:rsid w:val="00CA5ACE"/>
    <w:rsid w:val="00CA5E73"/>
    <w:rsid w:val="00CA649A"/>
    <w:rsid w:val="00CB006A"/>
    <w:rsid w:val="00CB0541"/>
    <w:rsid w:val="00CB15AA"/>
    <w:rsid w:val="00CB1994"/>
    <w:rsid w:val="00CB2355"/>
    <w:rsid w:val="00CB2481"/>
    <w:rsid w:val="00CB2A1A"/>
    <w:rsid w:val="00CB2C52"/>
    <w:rsid w:val="00CB41B1"/>
    <w:rsid w:val="00CB5779"/>
    <w:rsid w:val="00CB6A14"/>
    <w:rsid w:val="00CC42C2"/>
    <w:rsid w:val="00CC4779"/>
    <w:rsid w:val="00CC7ADE"/>
    <w:rsid w:val="00CC7BEC"/>
    <w:rsid w:val="00CC7EF5"/>
    <w:rsid w:val="00CD13BB"/>
    <w:rsid w:val="00CD26A3"/>
    <w:rsid w:val="00CD273D"/>
    <w:rsid w:val="00CD28A9"/>
    <w:rsid w:val="00CD2A6B"/>
    <w:rsid w:val="00CD2D55"/>
    <w:rsid w:val="00CD3787"/>
    <w:rsid w:val="00CE0E85"/>
    <w:rsid w:val="00CE5592"/>
    <w:rsid w:val="00CE6D2E"/>
    <w:rsid w:val="00CE765F"/>
    <w:rsid w:val="00CE7846"/>
    <w:rsid w:val="00CE7B3F"/>
    <w:rsid w:val="00CF0B6B"/>
    <w:rsid w:val="00CF1FA7"/>
    <w:rsid w:val="00CF2E73"/>
    <w:rsid w:val="00CF43C9"/>
    <w:rsid w:val="00CF4C23"/>
    <w:rsid w:val="00CF658D"/>
    <w:rsid w:val="00CF68D5"/>
    <w:rsid w:val="00CF7A71"/>
    <w:rsid w:val="00D03AC0"/>
    <w:rsid w:val="00D03B4C"/>
    <w:rsid w:val="00D053F6"/>
    <w:rsid w:val="00D059B5"/>
    <w:rsid w:val="00D05B68"/>
    <w:rsid w:val="00D065CE"/>
    <w:rsid w:val="00D068F5"/>
    <w:rsid w:val="00D07A48"/>
    <w:rsid w:val="00D11E5A"/>
    <w:rsid w:val="00D11F5F"/>
    <w:rsid w:val="00D125BE"/>
    <w:rsid w:val="00D134A3"/>
    <w:rsid w:val="00D13547"/>
    <w:rsid w:val="00D1356E"/>
    <w:rsid w:val="00D14898"/>
    <w:rsid w:val="00D14963"/>
    <w:rsid w:val="00D14F5E"/>
    <w:rsid w:val="00D1582F"/>
    <w:rsid w:val="00D17444"/>
    <w:rsid w:val="00D2337F"/>
    <w:rsid w:val="00D24D67"/>
    <w:rsid w:val="00D24FD5"/>
    <w:rsid w:val="00D25274"/>
    <w:rsid w:val="00D256DC"/>
    <w:rsid w:val="00D25779"/>
    <w:rsid w:val="00D26922"/>
    <w:rsid w:val="00D26D81"/>
    <w:rsid w:val="00D274DC"/>
    <w:rsid w:val="00D27D7E"/>
    <w:rsid w:val="00D300E5"/>
    <w:rsid w:val="00D301DA"/>
    <w:rsid w:val="00D301EE"/>
    <w:rsid w:val="00D30BCC"/>
    <w:rsid w:val="00D352D8"/>
    <w:rsid w:val="00D35DE2"/>
    <w:rsid w:val="00D36DDC"/>
    <w:rsid w:val="00D40935"/>
    <w:rsid w:val="00D40975"/>
    <w:rsid w:val="00D41455"/>
    <w:rsid w:val="00D41BA7"/>
    <w:rsid w:val="00D4640D"/>
    <w:rsid w:val="00D51DE0"/>
    <w:rsid w:val="00D526DE"/>
    <w:rsid w:val="00D5502D"/>
    <w:rsid w:val="00D55610"/>
    <w:rsid w:val="00D56B0A"/>
    <w:rsid w:val="00D605AA"/>
    <w:rsid w:val="00D63279"/>
    <w:rsid w:val="00D63C33"/>
    <w:rsid w:val="00D63E23"/>
    <w:rsid w:val="00D64F5B"/>
    <w:rsid w:val="00D66E58"/>
    <w:rsid w:val="00D70DAB"/>
    <w:rsid w:val="00D70DF4"/>
    <w:rsid w:val="00D71EED"/>
    <w:rsid w:val="00D76A3A"/>
    <w:rsid w:val="00D81068"/>
    <w:rsid w:val="00D81943"/>
    <w:rsid w:val="00D81F9B"/>
    <w:rsid w:val="00D82451"/>
    <w:rsid w:val="00D827D8"/>
    <w:rsid w:val="00D832CE"/>
    <w:rsid w:val="00D84882"/>
    <w:rsid w:val="00D84AC7"/>
    <w:rsid w:val="00D85EDA"/>
    <w:rsid w:val="00D87715"/>
    <w:rsid w:val="00D90863"/>
    <w:rsid w:val="00D91A56"/>
    <w:rsid w:val="00D91F9B"/>
    <w:rsid w:val="00D9492C"/>
    <w:rsid w:val="00D95903"/>
    <w:rsid w:val="00D961E3"/>
    <w:rsid w:val="00D96F9F"/>
    <w:rsid w:val="00DA08EA"/>
    <w:rsid w:val="00DA0E0A"/>
    <w:rsid w:val="00DA4245"/>
    <w:rsid w:val="00DA45F8"/>
    <w:rsid w:val="00DA493F"/>
    <w:rsid w:val="00DA5C39"/>
    <w:rsid w:val="00DA666D"/>
    <w:rsid w:val="00DA7FAE"/>
    <w:rsid w:val="00DB0575"/>
    <w:rsid w:val="00DB209B"/>
    <w:rsid w:val="00DB3C5E"/>
    <w:rsid w:val="00DB4025"/>
    <w:rsid w:val="00DB416D"/>
    <w:rsid w:val="00DB6F6E"/>
    <w:rsid w:val="00DC13D8"/>
    <w:rsid w:val="00DC1C78"/>
    <w:rsid w:val="00DC3DF4"/>
    <w:rsid w:val="00DC3E10"/>
    <w:rsid w:val="00DC4E42"/>
    <w:rsid w:val="00DC5509"/>
    <w:rsid w:val="00DC57AE"/>
    <w:rsid w:val="00DC580A"/>
    <w:rsid w:val="00DD14F5"/>
    <w:rsid w:val="00DD1C19"/>
    <w:rsid w:val="00DD2D1D"/>
    <w:rsid w:val="00DD3DE2"/>
    <w:rsid w:val="00DD4056"/>
    <w:rsid w:val="00DD4EC4"/>
    <w:rsid w:val="00DE2042"/>
    <w:rsid w:val="00DE2B9C"/>
    <w:rsid w:val="00DE4418"/>
    <w:rsid w:val="00DE45EA"/>
    <w:rsid w:val="00DE55F4"/>
    <w:rsid w:val="00DE5DC9"/>
    <w:rsid w:val="00DE641F"/>
    <w:rsid w:val="00DE661E"/>
    <w:rsid w:val="00DF15AE"/>
    <w:rsid w:val="00DF196C"/>
    <w:rsid w:val="00DF41F1"/>
    <w:rsid w:val="00DF4B88"/>
    <w:rsid w:val="00DF538B"/>
    <w:rsid w:val="00DF6476"/>
    <w:rsid w:val="00DF7577"/>
    <w:rsid w:val="00E01586"/>
    <w:rsid w:val="00E04A56"/>
    <w:rsid w:val="00E1080D"/>
    <w:rsid w:val="00E11A32"/>
    <w:rsid w:val="00E134E5"/>
    <w:rsid w:val="00E138AB"/>
    <w:rsid w:val="00E15438"/>
    <w:rsid w:val="00E15582"/>
    <w:rsid w:val="00E16176"/>
    <w:rsid w:val="00E163DA"/>
    <w:rsid w:val="00E16A96"/>
    <w:rsid w:val="00E17276"/>
    <w:rsid w:val="00E17838"/>
    <w:rsid w:val="00E208FD"/>
    <w:rsid w:val="00E20FA0"/>
    <w:rsid w:val="00E23318"/>
    <w:rsid w:val="00E23D75"/>
    <w:rsid w:val="00E24629"/>
    <w:rsid w:val="00E24904"/>
    <w:rsid w:val="00E25724"/>
    <w:rsid w:val="00E26440"/>
    <w:rsid w:val="00E2688A"/>
    <w:rsid w:val="00E26AD2"/>
    <w:rsid w:val="00E26D41"/>
    <w:rsid w:val="00E3115C"/>
    <w:rsid w:val="00E3204E"/>
    <w:rsid w:val="00E33DEE"/>
    <w:rsid w:val="00E35384"/>
    <w:rsid w:val="00E364F0"/>
    <w:rsid w:val="00E445A8"/>
    <w:rsid w:val="00E45623"/>
    <w:rsid w:val="00E45775"/>
    <w:rsid w:val="00E46AC3"/>
    <w:rsid w:val="00E46D54"/>
    <w:rsid w:val="00E47AF0"/>
    <w:rsid w:val="00E53141"/>
    <w:rsid w:val="00E551F4"/>
    <w:rsid w:val="00E55C68"/>
    <w:rsid w:val="00E56B73"/>
    <w:rsid w:val="00E56FA6"/>
    <w:rsid w:val="00E600B4"/>
    <w:rsid w:val="00E60533"/>
    <w:rsid w:val="00E60CDD"/>
    <w:rsid w:val="00E61071"/>
    <w:rsid w:val="00E61512"/>
    <w:rsid w:val="00E61978"/>
    <w:rsid w:val="00E6202A"/>
    <w:rsid w:val="00E629EA"/>
    <w:rsid w:val="00E63174"/>
    <w:rsid w:val="00E65472"/>
    <w:rsid w:val="00E667B4"/>
    <w:rsid w:val="00E671B7"/>
    <w:rsid w:val="00E700F7"/>
    <w:rsid w:val="00E704FC"/>
    <w:rsid w:val="00E72813"/>
    <w:rsid w:val="00E72BC1"/>
    <w:rsid w:val="00E72DD8"/>
    <w:rsid w:val="00E73F78"/>
    <w:rsid w:val="00E74140"/>
    <w:rsid w:val="00E74B80"/>
    <w:rsid w:val="00E75484"/>
    <w:rsid w:val="00E77C12"/>
    <w:rsid w:val="00E815A1"/>
    <w:rsid w:val="00E8297D"/>
    <w:rsid w:val="00E8357D"/>
    <w:rsid w:val="00E854F3"/>
    <w:rsid w:val="00E8767E"/>
    <w:rsid w:val="00E918C8"/>
    <w:rsid w:val="00E91AC1"/>
    <w:rsid w:val="00E9292B"/>
    <w:rsid w:val="00E92CB0"/>
    <w:rsid w:val="00E94A4D"/>
    <w:rsid w:val="00E95B02"/>
    <w:rsid w:val="00E95C72"/>
    <w:rsid w:val="00E975EA"/>
    <w:rsid w:val="00EA0AB9"/>
    <w:rsid w:val="00EA0FCE"/>
    <w:rsid w:val="00EA14B9"/>
    <w:rsid w:val="00EA1D5A"/>
    <w:rsid w:val="00EA4063"/>
    <w:rsid w:val="00EA4B8D"/>
    <w:rsid w:val="00EA4BBC"/>
    <w:rsid w:val="00EA5B5E"/>
    <w:rsid w:val="00EA7034"/>
    <w:rsid w:val="00EA73A9"/>
    <w:rsid w:val="00EA7B1F"/>
    <w:rsid w:val="00EB21BA"/>
    <w:rsid w:val="00EB4F27"/>
    <w:rsid w:val="00EB53C7"/>
    <w:rsid w:val="00EB6764"/>
    <w:rsid w:val="00EB77C4"/>
    <w:rsid w:val="00EC03E0"/>
    <w:rsid w:val="00EC097E"/>
    <w:rsid w:val="00EC0ED5"/>
    <w:rsid w:val="00EC549A"/>
    <w:rsid w:val="00EC5830"/>
    <w:rsid w:val="00ED0106"/>
    <w:rsid w:val="00ED0392"/>
    <w:rsid w:val="00ED06A4"/>
    <w:rsid w:val="00ED27D8"/>
    <w:rsid w:val="00ED3F89"/>
    <w:rsid w:val="00ED4157"/>
    <w:rsid w:val="00ED5C4D"/>
    <w:rsid w:val="00ED6DBA"/>
    <w:rsid w:val="00ED7431"/>
    <w:rsid w:val="00ED77EF"/>
    <w:rsid w:val="00EE06CD"/>
    <w:rsid w:val="00EE0A80"/>
    <w:rsid w:val="00EE1298"/>
    <w:rsid w:val="00EE328F"/>
    <w:rsid w:val="00EE4297"/>
    <w:rsid w:val="00EE480C"/>
    <w:rsid w:val="00EE4871"/>
    <w:rsid w:val="00EF1301"/>
    <w:rsid w:val="00EF622E"/>
    <w:rsid w:val="00F00402"/>
    <w:rsid w:val="00F00805"/>
    <w:rsid w:val="00F01D9B"/>
    <w:rsid w:val="00F01EB0"/>
    <w:rsid w:val="00F038A9"/>
    <w:rsid w:val="00F043A3"/>
    <w:rsid w:val="00F048E2"/>
    <w:rsid w:val="00F04E98"/>
    <w:rsid w:val="00F075FD"/>
    <w:rsid w:val="00F104E8"/>
    <w:rsid w:val="00F105BB"/>
    <w:rsid w:val="00F1137F"/>
    <w:rsid w:val="00F11CFF"/>
    <w:rsid w:val="00F11E9D"/>
    <w:rsid w:val="00F11FFA"/>
    <w:rsid w:val="00F12FFA"/>
    <w:rsid w:val="00F13C43"/>
    <w:rsid w:val="00F15CE8"/>
    <w:rsid w:val="00F165FD"/>
    <w:rsid w:val="00F169D1"/>
    <w:rsid w:val="00F21E94"/>
    <w:rsid w:val="00F25225"/>
    <w:rsid w:val="00F27BE2"/>
    <w:rsid w:val="00F27E08"/>
    <w:rsid w:val="00F33257"/>
    <w:rsid w:val="00F42BD5"/>
    <w:rsid w:val="00F43063"/>
    <w:rsid w:val="00F445D4"/>
    <w:rsid w:val="00F456B7"/>
    <w:rsid w:val="00F46BEC"/>
    <w:rsid w:val="00F46E02"/>
    <w:rsid w:val="00F474C5"/>
    <w:rsid w:val="00F47D82"/>
    <w:rsid w:val="00F5018A"/>
    <w:rsid w:val="00F52492"/>
    <w:rsid w:val="00F52CFD"/>
    <w:rsid w:val="00F532CF"/>
    <w:rsid w:val="00F5398C"/>
    <w:rsid w:val="00F53D45"/>
    <w:rsid w:val="00F54C49"/>
    <w:rsid w:val="00F552CA"/>
    <w:rsid w:val="00F55369"/>
    <w:rsid w:val="00F6057E"/>
    <w:rsid w:val="00F629FD"/>
    <w:rsid w:val="00F62F29"/>
    <w:rsid w:val="00F6483D"/>
    <w:rsid w:val="00F65640"/>
    <w:rsid w:val="00F70817"/>
    <w:rsid w:val="00F708E0"/>
    <w:rsid w:val="00F71163"/>
    <w:rsid w:val="00F742AA"/>
    <w:rsid w:val="00F752B2"/>
    <w:rsid w:val="00F75885"/>
    <w:rsid w:val="00F75985"/>
    <w:rsid w:val="00F75A5A"/>
    <w:rsid w:val="00F77483"/>
    <w:rsid w:val="00F80150"/>
    <w:rsid w:val="00F80821"/>
    <w:rsid w:val="00F81319"/>
    <w:rsid w:val="00F81AF8"/>
    <w:rsid w:val="00F82B6A"/>
    <w:rsid w:val="00F83C86"/>
    <w:rsid w:val="00F8421F"/>
    <w:rsid w:val="00F8517C"/>
    <w:rsid w:val="00F85F51"/>
    <w:rsid w:val="00F863C9"/>
    <w:rsid w:val="00F8670F"/>
    <w:rsid w:val="00F910C9"/>
    <w:rsid w:val="00F918C6"/>
    <w:rsid w:val="00F940DD"/>
    <w:rsid w:val="00F95EB1"/>
    <w:rsid w:val="00F95EE2"/>
    <w:rsid w:val="00F96BD5"/>
    <w:rsid w:val="00FA1445"/>
    <w:rsid w:val="00FA218C"/>
    <w:rsid w:val="00FA3F24"/>
    <w:rsid w:val="00FA43B7"/>
    <w:rsid w:val="00FA5274"/>
    <w:rsid w:val="00FA54F1"/>
    <w:rsid w:val="00FA599D"/>
    <w:rsid w:val="00FA7F97"/>
    <w:rsid w:val="00FB0072"/>
    <w:rsid w:val="00FB02AF"/>
    <w:rsid w:val="00FB1273"/>
    <w:rsid w:val="00FB1C24"/>
    <w:rsid w:val="00FB2F4A"/>
    <w:rsid w:val="00FB5284"/>
    <w:rsid w:val="00FB5D50"/>
    <w:rsid w:val="00FB622D"/>
    <w:rsid w:val="00FC15E2"/>
    <w:rsid w:val="00FC1AA9"/>
    <w:rsid w:val="00FC30D6"/>
    <w:rsid w:val="00FC4A90"/>
    <w:rsid w:val="00FC4D71"/>
    <w:rsid w:val="00FC683E"/>
    <w:rsid w:val="00FC7176"/>
    <w:rsid w:val="00FD08C3"/>
    <w:rsid w:val="00FD1F6C"/>
    <w:rsid w:val="00FD2813"/>
    <w:rsid w:val="00FD4DC9"/>
    <w:rsid w:val="00FD67DD"/>
    <w:rsid w:val="00FD7350"/>
    <w:rsid w:val="00FD7F41"/>
    <w:rsid w:val="00FE0DAB"/>
    <w:rsid w:val="00FE0F52"/>
    <w:rsid w:val="00FE1046"/>
    <w:rsid w:val="00FE39E8"/>
    <w:rsid w:val="00FE63EB"/>
    <w:rsid w:val="00FE6FD6"/>
    <w:rsid w:val="00FF04EF"/>
    <w:rsid w:val="00FF2742"/>
    <w:rsid w:val="00FF3C6B"/>
    <w:rsid w:val="00FF3FCA"/>
    <w:rsid w:val="00FF50B8"/>
    <w:rsid w:val="00FF525E"/>
    <w:rsid w:val="00FF54D8"/>
    <w:rsid w:val="00FF5585"/>
    <w:rsid w:val="00FF568B"/>
    <w:rsid w:val="00FF57D1"/>
    <w:rsid w:val="00FF5A8D"/>
    <w:rsid w:val="00FF70D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43C63"/>
  <w15:chartTrackingRefBased/>
  <w15:docId w15:val="{B742DCCC-D441-442E-A14B-20E70FD4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364ED"/>
    <w:pPr>
      <w:jc w:val="both"/>
    </w:pPr>
    <w:rPr>
      <w:rFonts w:ascii="Times New Roman" w:hAnsi="Times New Roman"/>
      <w:sz w:val="24"/>
    </w:rPr>
  </w:style>
  <w:style w:type="paragraph" w:styleId="Pealkiri1">
    <w:name w:val="heading 1"/>
    <w:basedOn w:val="Normaallaad"/>
    <w:next w:val="Normaallaad"/>
    <w:link w:val="Pealkiri1Mrk"/>
    <w:uiPriority w:val="9"/>
    <w:qFormat/>
    <w:rsid w:val="00830C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Pealkiri2">
    <w:name w:val="heading 2"/>
    <w:basedOn w:val="Normaallaad"/>
    <w:next w:val="Normaallaad"/>
    <w:link w:val="Pealkiri2Mrk"/>
    <w:uiPriority w:val="9"/>
    <w:unhideWhenUsed/>
    <w:qFormat/>
    <w:rsid w:val="00C364ED"/>
    <w:pPr>
      <w:keepNext/>
      <w:keepLines/>
      <w:spacing w:before="40" w:after="0"/>
      <w:outlineLvl w:val="1"/>
    </w:pPr>
    <w:rPr>
      <w:rFonts w:eastAsiaTheme="majorEastAsia" w:cstheme="majorBidi"/>
      <w:b/>
      <w:szCs w:val="26"/>
    </w:rPr>
  </w:style>
  <w:style w:type="paragraph" w:styleId="Pealkiri3">
    <w:name w:val="heading 3"/>
    <w:basedOn w:val="Normaallaad"/>
    <w:next w:val="Normaallaad"/>
    <w:link w:val="Pealkiri3Mrk"/>
    <w:uiPriority w:val="9"/>
    <w:unhideWhenUsed/>
    <w:qFormat/>
    <w:rsid w:val="00450DE1"/>
    <w:pPr>
      <w:keepNext/>
      <w:keepLines/>
      <w:numPr>
        <w:numId w:val="24"/>
      </w:numPr>
      <w:spacing w:before="40" w:after="0"/>
      <w:outlineLvl w:val="2"/>
    </w:pPr>
    <w:rPr>
      <w:rFonts w:eastAsiaTheme="majorEastAsia" w:cstheme="majorBidi"/>
      <w:b/>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Allmrkusetekst">
    <w:name w:val="footnote text"/>
    <w:basedOn w:val="Normaallaad"/>
    <w:link w:val="AllmrkusetekstMrk"/>
    <w:uiPriority w:val="99"/>
    <w:semiHidden/>
    <w:unhideWhenUsed/>
    <w:rsid w:val="00C32CFB"/>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C32CFB"/>
    <w:rPr>
      <w:sz w:val="20"/>
      <w:szCs w:val="20"/>
    </w:rPr>
  </w:style>
  <w:style w:type="character" w:styleId="Allmrkuseviide">
    <w:name w:val="footnote reference"/>
    <w:basedOn w:val="Liguvaikefont"/>
    <w:uiPriority w:val="99"/>
    <w:semiHidden/>
    <w:unhideWhenUsed/>
    <w:rsid w:val="00C32CFB"/>
    <w:rPr>
      <w:vertAlign w:val="superscript"/>
    </w:rPr>
  </w:style>
  <w:style w:type="character" w:styleId="Hperlink">
    <w:name w:val="Hyperlink"/>
    <w:basedOn w:val="Liguvaikefont"/>
    <w:uiPriority w:val="99"/>
    <w:unhideWhenUsed/>
    <w:rsid w:val="00C32CFB"/>
    <w:rPr>
      <w:color w:val="0000FF"/>
      <w:u w:val="single"/>
    </w:rPr>
  </w:style>
  <w:style w:type="character" w:styleId="Kommentaariviide">
    <w:name w:val="annotation reference"/>
    <w:basedOn w:val="Liguvaikefont"/>
    <w:uiPriority w:val="99"/>
    <w:semiHidden/>
    <w:unhideWhenUsed/>
    <w:rsid w:val="00E55C68"/>
    <w:rPr>
      <w:sz w:val="16"/>
      <w:szCs w:val="16"/>
    </w:rPr>
  </w:style>
  <w:style w:type="paragraph" w:styleId="Kommentaaritekst">
    <w:name w:val="annotation text"/>
    <w:basedOn w:val="Normaallaad"/>
    <w:link w:val="KommentaaritekstMrk"/>
    <w:uiPriority w:val="99"/>
    <w:unhideWhenUsed/>
    <w:rsid w:val="00E55C68"/>
    <w:pPr>
      <w:spacing w:line="240" w:lineRule="auto"/>
    </w:pPr>
    <w:rPr>
      <w:sz w:val="20"/>
      <w:szCs w:val="20"/>
    </w:rPr>
  </w:style>
  <w:style w:type="character" w:customStyle="1" w:styleId="KommentaaritekstMrk">
    <w:name w:val="Kommentaari tekst Märk"/>
    <w:basedOn w:val="Liguvaikefont"/>
    <w:link w:val="Kommentaaritekst"/>
    <w:uiPriority w:val="99"/>
    <w:rsid w:val="00E55C68"/>
    <w:rPr>
      <w:sz w:val="20"/>
      <w:szCs w:val="20"/>
    </w:rPr>
  </w:style>
  <w:style w:type="paragraph" w:styleId="Kommentaariteema">
    <w:name w:val="annotation subject"/>
    <w:basedOn w:val="Kommentaaritekst"/>
    <w:next w:val="Kommentaaritekst"/>
    <w:link w:val="KommentaariteemaMrk"/>
    <w:uiPriority w:val="99"/>
    <w:semiHidden/>
    <w:unhideWhenUsed/>
    <w:rsid w:val="00E55C68"/>
    <w:rPr>
      <w:b/>
      <w:bCs/>
    </w:rPr>
  </w:style>
  <w:style w:type="character" w:customStyle="1" w:styleId="KommentaariteemaMrk">
    <w:name w:val="Kommentaari teema Märk"/>
    <w:basedOn w:val="KommentaaritekstMrk"/>
    <w:link w:val="Kommentaariteema"/>
    <w:uiPriority w:val="99"/>
    <w:semiHidden/>
    <w:rsid w:val="00E55C68"/>
    <w:rPr>
      <w:b/>
      <w:bCs/>
      <w:sz w:val="20"/>
      <w:szCs w:val="20"/>
    </w:rPr>
  </w:style>
  <w:style w:type="paragraph" w:styleId="Jutumullitekst">
    <w:name w:val="Balloon Text"/>
    <w:basedOn w:val="Normaallaad"/>
    <w:link w:val="JutumullitekstMrk"/>
    <w:uiPriority w:val="99"/>
    <w:semiHidden/>
    <w:unhideWhenUsed/>
    <w:rsid w:val="00E55C68"/>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E55C68"/>
    <w:rPr>
      <w:rFonts w:ascii="Segoe UI" w:hAnsi="Segoe UI" w:cs="Segoe UI"/>
      <w:sz w:val="18"/>
      <w:szCs w:val="18"/>
    </w:rPr>
  </w:style>
  <w:style w:type="character" w:styleId="Lahendamatamainimine">
    <w:name w:val="Unresolved Mention"/>
    <w:basedOn w:val="Liguvaikefont"/>
    <w:uiPriority w:val="99"/>
    <w:unhideWhenUsed/>
    <w:rsid w:val="001C3E2A"/>
    <w:rPr>
      <w:color w:val="605E5C"/>
      <w:shd w:val="clear" w:color="auto" w:fill="E1DFDD"/>
    </w:rPr>
  </w:style>
  <w:style w:type="paragraph" w:styleId="Loendilik">
    <w:name w:val="List Paragraph"/>
    <w:basedOn w:val="Normaallaad"/>
    <w:uiPriority w:val="34"/>
    <w:qFormat/>
    <w:rsid w:val="00574187"/>
    <w:pPr>
      <w:ind w:left="720"/>
      <w:contextualSpacing/>
    </w:pPr>
  </w:style>
  <w:style w:type="character" w:customStyle="1" w:styleId="Pealkiri1Mrk">
    <w:name w:val="Pealkiri 1 Märk"/>
    <w:basedOn w:val="Liguvaikefont"/>
    <w:link w:val="Pealkiri1"/>
    <w:uiPriority w:val="9"/>
    <w:rsid w:val="00830C4C"/>
    <w:rPr>
      <w:rFonts w:asciiTheme="majorHAnsi" w:eastAsiaTheme="majorEastAsia" w:hAnsiTheme="majorHAnsi" w:cstheme="majorBidi"/>
      <w:color w:val="2F5496" w:themeColor="accent1" w:themeShade="BF"/>
      <w:sz w:val="32"/>
      <w:szCs w:val="32"/>
    </w:rPr>
  </w:style>
  <w:style w:type="paragraph" w:styleId="Redaktsioon">
    <w:name w:val="Revision"/>
    <w:hidden/>
    <w:uiPriority w:val="99"/>
    <w:semiHidden/>
    <w:rsid w:val="00C740B1"/>
    <w:pPr>
      <w:spacing w:after="0" w:line="240" w:lineRule="auto"/>
    </w:pPr>
  </w:style>
  <w:style w:type="table" w:styleId="Kontuurtabel">
    <w:name w:val="Table Grid"/>
    <w:basedOn w:val="Normaaltabel"/>
    <w:uiPriority w:val="39"/>
    <w:rsid w:val="00DE55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laadveeb">
    <w:name w:val="Normal (Web)"/>
    <w:basedOn w:val="Normaallaad"/>
    <w:uiPriority w:val="99"/>
    <w:unhideWhenUsed/>
    <w:rsid w:val="002707DF"/>
    <w:pPr>
      <w:spacing w:before="100" w:beforeAutospacing="1" w:after="100" w:afterAutospacing="1" w:line="240" w:lineRule="auto"/>
    </w:pPr>
    <w:rPr>
      <w:rFonts w:ascii="Calibri" w:hAnsi="Calibri" w:cs="Calibri"/>
      <w:lang w:eastAsia="et-EE"/>
    </w:rPr>
  </w:style>
  <w:style w:type="paragraph" w:styleId="Vahedeta">
    <w:name w:val="No Spacing"/>
    <w:uiPriority w:val="1"/>
    <w:qFormat/>
    <w:rsid w:val="0006328C"/>
    <w:pPr>
      <w:spacing w:after="0" w:line="240" w:lineRule="auto"/>
    </w:pPr>
  </w:style>
  <w:style w:type="character" w:styleId="Selgeltmrgatavrhutus">
    <w:name w:val="Intense Emphasis"/>
    <w:basedOn w:val="Liguvaikefont"/>
    <w:uiPriority w:val="21"/>
    <w:qFormat/>
    <w:rsid w:val="00155F98"/>
    <w:rPr>
      <w:i/>
      <w:iCs/>
      <w:color w:val="2F5496" w:themeColor="accent1" w:themeShade="BF"/>
    </w:rPr>
  </w:style>
  <w:style w:type="paragraph" w:styleId="Pis">
    <w:name w:val="header"/>
    <w:basedOn w:val="Normaallaad"/>
    <w:link w:val="PisMrk"/>
    <w:uiPriority w:val="99"/>
    <w:unhideWhenUsed/>
    <w:rsid w:val="005E2042"/>
    <w:pPr>
      <w:tabs>
        <w:tab w:val="center" w:pos="4536"/>
        <w:tab w:val="right" w:pos="9072"/>
      </w:tabs>
      <w:spacing w:after="0" w:line="240" w:lineRule="auto"/>
    </w:pPr>
  </w:style>
  <w:style w:type="character" w:customStyle="1" w:styleId="PisMrk">
    <w:name w:val="Päis Märk"/>
    <w:basedOn w:val="Liguvaikefont"/>
    <w:link w:val="Pis"/>
    <w:uiPriority w:val="99"/>
    <w:rsid w:val="005E2042"/>
  </w:style>
  <w:style w:type="paragraph" w:styleId="Jalus">
    <w:name w:val="footer"/>
    <w:basedOn w:val="Normaallaad"/>
    <w:link w:val="JalusMrk"/>
    <w:uiPriority w:val="99"/>
    <w:unhideWhenUsed/>
    <w:rsid w:val="005E2042"/>
    <w:pPr>
      <w:tabs>
        <w:tab w:val="center" w:pos="4536"/>
        <w:tab w:val="right" w:pos="9072"/>
      </w:tabs>
      <w:spacing w:after="0" w:line="240" w:lineRule="auto"/>
    </w:pPr>
  </w:style>
  <w:style w:type="character" w:customStyle="1" w:styleId="JalusMrk">
    <w:name w:val="Jalus Märk"/>
    <w:basedOn w:val="Liguvaikefont"/>
    <w:link w:val="Jalus"/>
    <w:uiPriority w:val="99"/>
    <w:rsid w:val="005E2042"/>
  </w:style>
  <w:style w:type="character" w:customStyle="1" w:styleId="Pealkiri2Mrk">
    <w:name w:val="Pealkiri 2 Märk"/>
    <w:basedOn w:val="Liguvaikefont"/>
    <w:link w:val="Pealkiri2"/>
    <w:uiPriority w:val="9"/>
    <w:rsid w:val="00C364ED"/>
    <w:rPr>
      <w:rFonts w:ascii="Times New Roman" w:eastAsiaTheme="majorEastAsia" w:hAnsi="Times New Roman" w:cstheme="majorBidi"/>
      <w:b/>
      <w:sz w:val="24"/>
      <w:szCs w:val="26"/>
    </w:rPr>
  </w:style>
  <w:style w:type="character" w:customStyle="1" w:styleId="Pealkiri3Mrk">
    <w:name w:val="Pealkiri 3 Märk"/>
    <w:basedOn w:val="Liguvaikefont"/>
    <w:link w:val="Pealkiri3"/>
    <w:uiPriority w:val="9"/>
    <w:rsid w:val="00450DE1"/>
    <w:rPr>
      <w:rFonts w:ascii="Times New Roman" w:eastAsiaTheme="majorEastAsia" w:hAnsi="Times New Roman" w:cstheme="majorBidi"/>
      <w:b/>
      <w:sz w:val="24"/>
      <w:szCs w:val="24"/>
    </w:rPr>
  </w:style>
  <w:style w:type="paragraph" w:customStyle="1" w:styleId="font-claude-response-body">
    <w:name w:val="font-claude-response-body"/>
    <w:basedOn w:val="Normaallaad"/>
    <w:rsid w:val="00F75985"/>
    <w:pPr>
      <w:spacing w:before="100" w:beforeAutospacing="1" w:after="100" w:afterAutospacing="1" w:line="240" w:lineRule="auto"/>
      <w:jc w:val="left"/>
    </w:pPr>
    <w:rPr>
      <w:rFonts w:eastAsia="Times New Roman" w:cs="Times New Roman"/>
      <w:szCs w:val="24"/>
      <w:lang w:eastAsia="et-EE"/>
    </w:rPr>
  </w:style>
  <w:style w:type="character" w:styleId="Tugev">
    <w:name w:val="Strong"/>
    <w:basedOn w:val="Liguvaikefont"/>
    <w:uiPriority w:val="22"/>
    <w:qFormat/>
    <w:rsid w:val="00F759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592644">
      <w:bodyDiv w:val="1"/>
      <w:marLeft w:val="0"/>
      <w:marRight w:val="0"/>
      <w:marTop w:val="0"/>
      <w:marBottom w:val="0"/>
      <w:divBdr>
        <w:top w:val="none" w:sz="0" w:space="0" w:color="auto"/>
        <w:left w:val="none" w:sz="0" w:space="0" w:color="auto"/>
        <w:bottom w:val="none" w:sz="0" w:space="0" w:color="auto"/>
        <w:right w:val="none" w:sz="0" w:space="0" w:color="auto"/>
      </w:divBdr>
    </w:div>
    <w:div w:id="726759072">
      <w:bodyDiv w:val="1"/>
      <w:marLeft w:val="0"/>
      <w:marRight w:val="0"/>
      <w:marTop w:val="0"/>
      <w:marBottom w:val="0"/>
      <w:divBdr>
        <w:top w:val="none" w:sz="0" w:space="0" w:color="auto"/>
        <w:left w:val="none" w:sz="0" w:space="0" w:color="auto"/>
        <w:bottom w:val="none" w:sz="0" w:space="0" w:color="auto"/>
        <w:right w:val="none" w:sz="0" w:space="0" w:color="auto"/>
      </w:divBdr>
    </w:div>
    <w:div w:id="826244200">
      <w:bodyDiv w:val="1"/>
      <w:marLeft w:val="0"/>
      <w:marRight w:val="0"/>
      <w:marTop w:val="0"/>
      <w:marBottom w:val="0"/>
      <w:divBdr>
        <w:top w:val="none" w:sz="0" w:space="0" w:color="auto"/>
        <w:left w:val="none" w:sz="0" w:space="0" w:color="auto"/>
        <w:bottom w:val="none" w:sz="0" w:space="0" w:color="auto"/>
        <w:right w:val="none" w:sz="0" w:space="0" w:color="auto"/>
      </w:divBdr>
    </w:div>
    <w:div w:id="954170200">
      <w:bodyDiv w:val="1"/>
      <w:marLeft w:val="0"/>
      <w:marRight w:val="0"/>
      <w:marTop w:val="0"/>
      <w:marBottom w:val="0"/>
      <w:divBdr>
        <w:top w:val="none" w:sz="0" w:space="0" w:color="auto"/>
        <w:left w:val="none" w:sz="0" w:space="0" w:color="auto"/>
        <w:bottom w:val="none" w:sz="0" w:space="0" w:color="auto"/>
        <w:right w:val="none" w:sz="0" w:space="0" w:color="auto"/>
      </w:divBdr>
    </w:div>
    <w:div w:id="1029525561">
      <w:bodyDiv w:val="1"/>
      <w:marLeft w:val="0"/>
      <w:marRight w:val="0"/>
      <w:marTop w:val="0"/>
      <w:marBottom w:val="0"/>
      <w:divBdr>
        <w:top w:val="none" w:sz="0" w:space="0" w:color="auto"/>
        <w:left w:val="none" w:sz="0" w:space="0" w:color="auto"/>
        <w:bottom w:val="none" w:sz="0" w:space="0" w:color="auto"/>
        <w:right w:val="none" w:sz="0" w:space="0" w:color="auto"/>
      </w:divBdr>
    </w:div>
    <w:div w:id="1083182758">
      <w:bodyDiv w:val="1"/>
      <w:marLeft w:val="0"/>
      <w:marRight w:val="0"/>
      <w:marTop w:val="0"/>
      <w:marBottom w:val="0"/>
      <w:divBdr>
        <w:top w:val="none" w:sz="0" w:space="0" w:color="auto"/>
        <w:left w:val="none" w:sz="0" w:space="0" w:color="auto"/>
        <w:bottom w:val="none" w:sz="0" w:space="0" w:color="auto"/>
        <w:right w:val="none" w:sz="0" w:space="0" w:color="auto"/>
      </w:divBdr>
    </w:div>
    <w:div w:id="1093863727">
      <w:bodyDiv w:val="1"/>
      <w:marLeft w:val="0"/>
      <w:marRight w:val="0"/>
      <w:marTop w:val="0"/>
      <w:marBottom w:val="0"/>
      <w:divBdr>
        <w:top w:val="none" w:sz="0" w:space="0" w:color="auto"/>
        <w:left w:val="none" w:sz="0" w:space="0" w:color="auto"/>
        <w:bottom w:val="none" w:sz="0" w:space="0" w:color="auto"/>
        <w:right w:val="none" w:sz="0" w:space="0" w:color="auto"/>
      </w:divBdr>
    </w:div>
    <w:div w:id="185572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re.pere@justdigi.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ili.sandre@justdigi.e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T/TXT/PDF/?uri=CELEX:02005F0214-20090328" TargetMode="External"/><Relationship Id="rId2" Type="http://schemas.openxmlformats.org/officeDocument/2006/relationships/hyperlink" Target="https://eur-lex.europa.eu/legal-content/ET/TXT/HTML/?uri=CELEX:32002F0584" TargetMode="External"/><Relationship Id="rId1" Type="http://schemas.openxmlformats.org/officeDocument/2006/relationships/hyperlink" Target="https://eur-lex.europa.eu/legal-content/ET/TXT/PDF/?uri=OJ:L_202403011" TargetMode="External"/><Relationship Id="rId4" Type="http://schemas.openxmlformats.org/officeDocument/2006/relationships/hyperlink" Target="https://eur-lex.europa.eu/legal-content/ET/ALL/?uri=CELEX:32008F0947"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4B181-2257-4205-8C98-F0E64D408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19</Pages>
  <Words>7098</Words>
  <Characters>52313</Characters>
  <Application>Microsoft Office Word</Application>
  <DocSecurity>0</DocSecurity>
  <Lines>886</Lines>
  <Paragraphs>200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Aare Pere - JUSTDIGI</dc:creator>
  <cp:keywords/>
  <dc:description/>
  <cp:lastModifiedBy>Aare Pere - JUSTDIGI</cp:lastModifiedBy>
  <cp:revision>11</cp:revision>
  <cp:lastPrinted>2026-03-05T09:50:00Z</cp:lastPrinted>
  <dcterms:created xsi:type="dcterms:W3CDTF">2026-04-27T06:59:00Z</dcterms:created>
  <dcterms:modified xsi:type="dcterms:W3CDTF">2026-05-11T09:17:00Z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2026-01-22T21:40:15Z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77e7b71b-756f-402b-ae58-67efe890d5da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